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C2" w:rsidRPr="00D203C2" w:rsidRDefault="00D203C2" w:rsidP="00D203C2">
      <w:pPr>
        <w:widowControl/>
        <w:jc w:val="center"/>
        <w:outlineLvl w:val="2"/>
        <w:rPr>
          <w:rFonts w:ascii="inherit" w:eastAsia="微软雅黑" w:hAnsi="inherit" w:cs="宋体" w:hint="eastAsia"/>
          <w:b/>
          <w:bCs/>
          <w:color w:val="333333"/>
          <w:kern w:val="0"/>
          <w:sz w:val="30"/>
          <w:szCs w:val="30"/>
        </w:rPr>
      </w:pPr>
      <w:r w:rsidRPr="00D203C2">
        <w:rPr>
          <w:rFonts w:ascii="inherit" w:eastAsia="微软雅黑" w:hAnsi="inherit" w:cs="宋体"/>
          <w:b/>
          <w:bCs/>
          <w:color w:val="333333"/>
          <w:kern w:val="0"/>
          <w:sz w:val="30"/>
          <w:szCs w:val="30"/>
        </w:rPr>
        <w:t>关于做好</w:t>
      </w:r>
      <w:r w:rsidRPr="00D203C2">
        <w:rPr>
          <w:rFonts w:ascii="inherit" w:eastAsia="微软雅黑" w:hAnsi="inherit" w:cs="宋体"/>
          <w:b/>
          <w:bCs/>
          <w:color w:val="333333"/>
          <w:kern w:val="0"/>
          <w:sz w:val="30"/>
          <w:szCs w:val="30"/>
        </w:rPr>
        <w:t>2024</w:t>
      </w:r>
      <w:r w:rsidRPr="00D203C2">
        <w:rPr>
          <w:rFonts w:ascii="inherit" w:eastAsia="微软雅黑" w:hAnsi="inherit" w:cs="宋体"/>
          <w:b/>
          <w:bCs/>
          <w:color w:val="333333"/>
          <w:kern w:val="0"/>
          <w:sz w:val="30"/>
          <w:szCs w:val="30"/>
        </w:rPr>
        <w:t>年</w:t>
      </w:r>
      <w:r w:rsidRPr="00D203C2">
        <w:rPr>
          <w:rFonts w:ascii="inherit" w:eastAsia="微软雅黑" w:hAnsi="inherit" w:cs="宋体"/>
          <w:b/>
          <w:bCs/>
          <w:color w:val="333333"/>
          <w:kern w:val="0"/>
          <w:sz w:val="30"/>
          <w:szCs w:val="30"/>
        </w:rPr>
        <w:t>“</w:t>
      </w:r>
      <w:r w:rsidRPr="00D203C2">
        <w:rPr>
          <w:rFonts w:ascii="inherit" w:eastAsia="微软雅黑" w:hAnsi="inherit" w:cs="宋体"/>
          <w:b/>
          <w:bCs/>
          <w:color w:val="333333"/>
          <w:kern w:val="0"/>
          <w:sz w:val="30"/>
          <w:szCs w:val="30"/>
        </w:rPr>
        <w:t>二上</w:t>
      </w:r>
      <w:r w:rsidRPr="00D203C2">
        <w:rPr>
          <w:rFonts w:ascii="inherit" w:eastAsia="微软雅黑" w:hAnsi="inherit" w:cs="宋体"/>
          <w:b/>
          <w:bCs/>
          <w:color w:val="333333"/>
          <w:kern w:val="0"/>
          <w:sz w:val="30"/>
          <w:szCs w:val="30"/>
        </w:rPr>
        <w:t>”</w:t>
      </w:r>
      <w:r w:rsidRPr="00D203C2">
        <w:rPr>
          <w:rFonts w:ascii="inherit" w:eastAsia="微软雅黑" w:hAnsi="inherit" w:cs="宋体"/>
          <w:b/>
          <w:bCs/>
          <w:color w:val="333333"/>
          <w:kern w:val="0"/>
          <w:sz w:val="30"/>
          <w:szCs w:val="30"/>
        </w:rPr>
        <w:t>新增资产配置预算和政府采购预算编报准备工作的通知</w:t>
      </w:r>
    </w:p>
    <w:p w:rsidR="00D203C2" w:rsidRPr="00D203C2" w:rsidRDefault="00D203C2" w:rsidP="00D203C2">
      <w:pPr>
        <w:widowControl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D203C2">
        <w:rPr>
          <w:rFonts w:ascii="微软雅黑" w:eastAsia="微软雅黑" w:hAnsi="微软雅黑" w:cs="宋体" w:hint="eastAsia"/>
          <w:color w:val="4D4D4D"/>
          <w:kern w:val="0"/>
          <w:szCs w:val="21"/>
        </w:rPr>
        <w:t>2024-01-04 19:14</w:t>
      </w:r>
    </w:p>
    <w:p w:rsidR="00D203C2" w:rsidRPr="00A626A2" w:rsidRDefault="00D203C2" w:rsidP="00A626A2">
      <w:pPr>
        <w:widowControl/>
        <w:wordWrap w:val="0"/>
        <w:spacing w:line="520" w:lineRule="exact"/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</w:pPr>
      <w:r w:rsidRPr="00A626A2">
        <w:rPr>
          <w:rFonts w:ascii="Times New Roman" w:eastAsia="微软雅黑" w:hAnsi="Times New Roman" w:cs="Times New Roman" w:hint="eastAsia"/>
          <w:color w:val="333333"/>
          <w:kern w:val="0"/>
          <w:sz w:val="27"/>
          <w:szCs w:val="27"/>
        </w:rPr>
        <w:t>各学院、学部，各部（处）、直属单位：</w:t>
      </w:r>
    </w:p>
    <w:p w:rsidR="00D203C2" w:rsidRPr="00D203C2" w:rsidRDefault="00D203C2" w:rsidP="00A626A2">
      <w:pPr>
        <w:widowControl/>
        <w:wordWrap w:val="0"/>
        <w:spacing w:line="520" w:lineRule="exact"/>
        <w:ind w:firstLine="64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新增资产配置预算和政府采购预算是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“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二上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”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预算的组成部分，根据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2023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年财政部预算一体化系统实际使用情况，为使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“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二上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”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预算更加充分准确，减少执行过程中补报量，加快项目执行进度，请各单位根据经费预算归口管理原则及拟定的预算项目，提前准备编报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2024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年政府采购预算和资产配置预算。具体要求如下。</w:t>
      </w:r>
    </w:p>
    <w:p w:rsidR="00D203C2" w:rsidRPr="00D203C2" w:rsidRDefault="00D203C2" w:rsidP="00A626A2">
      <w:pPr>
        <w:widowControl/>
        <w:wordWrap w:val="0"/>
        <w:spacing w:line="520" w:lineRule="exact"/>
        <w:ind w:firstLine="64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一、编报依据</w:t>
      </w:r>
    </w:p>
    <w:p w:rsidR="00D203C2" w:rsidRPr="00D203C2" w:rsidRDefault="00D203C2" w:rsidP="00A626A2">
      <w:pPr>
        <w:widowControl/>
        <w:wordWrap w:val="0"/>
        <w:spacing w:line="520" w:lineRule="exact"/>
        <w:ind w:firstLine="64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根据《中华人民共和国预算法实施条例》第三十二条，各部门、各单位在编制预算草案时，应当根据资产配置标准，结合存量资产情况编制相关支出预算；根据《中华人民共和国政府采购法》第六条，政府采购应当严格按照批准的预算执行。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2024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年工信部将对政府采购项目中，单台</w:t>
      </w:r>
      <w:proofErr w:type="gramStart"/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件金额</w:t>
      </w:r>
      <w:proofErr w:type="gramEnd"/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高于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100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万元的设备进行新增资产配置校验，即未编报新增资产配置预算和政府采购预算，将无法实施政府采购。</w:t>
      </w:r>
    </w:p>
    <w:p w:rsidR="00D203C2" w:rsidRPr="00D203C2" w:rsidRDefault="00D203C2" w:rsidP="00A626A2">
      <w:pPr>
        <w:widowControl/>
        <w:wordWrap w:val="0"/>
        <w:spacing w:line="520" w:lineRule="exact"/>
        <w:ind w:firstLine="64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二、编报范围</w:t>
      </w:r>
    </w:p>
    <w:p w:rsidR="00D203C2" w:rsidRPr="00D203C2" w:rsidRDefault="00D203C2" w:rsidP="00A626A2">
      <w:pPr>
        <w:widowControl/>
        <w:wordWrap w:val="0"/>
        <w:spacing w:line="520" w:lineRule="exact"/>
        <w:ind w:firstLine="64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（一）资产配置预算</w:t>
      </w:r>
    </w:p>
    <w:p w:rsidR="00D203C2" w:rsidRPr="00D203C2" w:rsidRDefault="00D203C2" w:rsidP="00A626A2">
      <w:pPr>
        <w:widowControl/>
        <w:wordWrap w:val="0"/>
        <w:spacing w:line="520" w:lineRule="exact"/>
        <w:ind w:firstLine="64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单台</w:t>
      </w:r>
      <w:proofErr w:type="gramStart"/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件预算</w:t>
      </w:r>
      <w:proofErr w:type="gramEnd"/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资金达到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100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万元（含）以上的货物需要填报资产配置预算栏（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“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一上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”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预算已经报至国有资产管理处的不需要重复上报；随项目带走的货物不需要填报）。</w:t>
      </w:r>
    </w:p>
    <w:p w:rsidR="00D203C2" w:rsidRPr="00D203C2" w:rsidRDefault="00C73600" w:rsidP="00A626A2">
      <w:pPr>
        <w:widowControl/>
        <w:wordWrap w:val="0"/>
        <w:spacing w:line="520" w:lineRule="exac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     </w:t>
      </w:r>
      <w:r>
        <w:rPr>
          <w:rFonts w:ascii="Times New Roman" w:eastAsia="微软雅黑" w:hAnsi="Times New Roman" w:cs="Times New Roman" w:hint="eastAsia"/>
          <w:color w:val="333333"/>
          <w:kern w:val="0"/>
          <w:sz w:val="27"/>
          <w:szCs w:val="27"/>
        </w:rPr>
        <w:t xml:space="preserve"> </w:t>
      </w:r>
      <w:r w:rsidR="00D203C2"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（二）政府采购预算</w:t>
      </w:r>
    </w:p>
    <w:p w:rsidR="00D203C2" w:rsidRPr="00D203C2" w:rsidRDefault="00D203C2" w:rsidP="00A626A2">
      <w:pPr>
        <w:widowControl/>
        <w:wordWrap w:val="0"/>
        <w:spacing w:line="520" w:lineRule="exact"/>
        <w:ind w:firstLine="64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1.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单项或者批量预算资金达到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100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万元（含）以上的货物和服务采购项目、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120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万元（含）以上的工程采购项目（下称政府采购限额）需要填报政府采购预算栏。</w:t>
      </w:r>
    </w:p>
    <w:p w:rsidR="00D203C2" w:rsidRPr="00D203C2" w:rsidRDefault="00D203C2" w:rsidP="00A626A2">
      <w:pPr>
        <w:widowControl/>
        <w:wordWrap w:val="0"/>
        <w:spacing w:line="520" w:lineRule="exact"/>
        <w:ind w:firstLine="64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lastRenderedPageBreak/>
        <w:t>2.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预算金额未达到政府采购限额以上，集中采购目录以内的采购项目需要填报政府采购预算栏（机关部处行政办公家具、设备预算不需要填报）。</w:t>
      </w:r>
    </w:p>
    <w:p w:rsidR="00D203C2" w:rsidRPr="00D203C2" w:rsidRDefault="00D203C2" w:rsidP="00A626A2">
      <w:pPr>
        <w:widowControl/>
        <w:wordWrap w:val="0"/>
        <w:spacing w:line="520" w:lineRule="exact"/>
        <w:ind w:firstLine="64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三、编报时间要求及编报形式</w:t>
      </w:r>
    </w:p>
    <w:p w:rsidR="00D203C2" w:rsidRPr="00D203C2" w:rsidRDefault="00D203C2" w:rsidP="00A626A2">
      <w:pPr>
        <w:widowControl/>
        <w:wordWrap w:val="0"/>
        <w:spacing w:line="520" w:lineRule="exact"/>
        <w:ind w:firstLine="64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2024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年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1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月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1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日至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12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月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31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日期间，达到上条编报范围的财务支出，须按照相应条目填报附表，并于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2024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年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1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月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19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日前，发至电子邮箱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20180097@hit.edu.cn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。经实验室与设备管理处、国有资产管理处、计划财务处审核后反馈给</w:t>
      </w:r>
      <w:proofErr w:type="gramStart"/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各经费</w:t>
      </w:r>
      <w:proofErr w:type="gramEnd"/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预算管理单位，供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“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二上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”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预算时使用。</w:t>
      </w:r>
    </w:p>
    <w:p w:rsidR="00D203C2" w:rsidRPr="00D203C2" w:rsidRDefault="00D203C2" w:rsidP="00A626A2">
      <w:pPr>
        <w:widowControl/>
        <w:wordWrap w:val="0"/>
        <w:spacing w:line="520" w:lineRule="exact"/>
        <w:ind w:firstLine="64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经费归口管理单位在接到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“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二上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”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预算正式通知时，需到计划财务处编制所管理的预算项目。预算项目属于非财政科研、非财政教育、事业公用经费由计划财务处和国有资产管理处共同填报。</w:t>
      </w:r>
    </w:p>
    <w:p w:rsidR="00D203C2" w:rsidRPr="00D203C2" w:rsidRDefault="00D203C2" w:rsidP="00A626A2">
      <w:pPr>
        <w:widowControl/>
        <w:wordWrap w:val="0"/>
        <w:spacing w:line="520" w:lineRule="exact"/>
        <w:ind w:firstLine="64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四、编报注意事项</w:t>
      </w:r>
    </w:p>
    <w:p w:rsidR="00D203C2" w:rsidRPr="00D203C2" w:rsidRDefault="00D203C2" w:rsidP="00A626A2">
      <w:pPr>
        <w:widowControl/>
        <w:wordWrap w:val="0"/>
        <w:spacing w:line="520" w:lineRule="exact"/>
        <w:ind w:firstLine="64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各单位应根据学校发展建设要求和实际需要，对照集中采购目录、政府采购限额标准，结合资产配备标准，综合考虑资产存量状况等因素，确定年度采购需求，确定政府采购预算。</w:t>
      </w:r>
    </w:p>
    <w:p w:rsidR="00D203C2" w:rsidRPr="00D203C2" w:rsidRDefault="00F60F9E" w:rsidP="00A626A2">
      <w:pPr>
        <w:widowControl/>
        <w:wordWrap w:val="0"/>
        <w:spacing w:line="520" w:lineRule="exact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     </w:t>
      </w:r>
      <w:r>
        <w:rPr>
          <w:rFonts w:ascii="Times New Roman" w:eastAsia="微软雅黑" w:hAnsi="Times New Roman" w:cs="Times New Roman" w:hint="eastAsia"/>
          <w:color w:val="333333"/>
          <w:kern w:val="0"/>
          <w:sz w:val="27"/>
          <w:szCs w:val="27"/>
        </w:rPr>
        <w:t xml:space="preserve"> </w:t>
      </w:r>
      <w:r w:rsidR="00D203C2"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1.</w:t>
      </w:r>
      <w:r w:rsidR="00D203C2"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需精准编报政府采购内容。因为编报为政府采购项目的资金，将不能用于非政府采购项目支出。政府采购资金调剂</w:t>
      </w:r>
      <w:proofErr w:type="gramStart"/>
      <w:r w:rsidR="00D203C2"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须经工信</w:t>
      </w:r>
      <w:proofErr w:type="gramEnd"/>
      <w:r w:rsidR="00D203C2"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部审批，报财政部备案，调剂时间较长。</w:t>
      </w:r>
    </w:p>
    <w:p w:rsidR="00D203C2" w:rsidRPr="00D203C2" w:rsidRDefault="00D203C2" w:rsidP="00A626A2">
      <w:pPr>
        <w:widowControl/>
        <w:wordWrap w:val="0"/>
        <w:spacing w:line="520" w:lineRule="exact"/>
        <w:ind w:firstLine="64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2. 200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万元以下的货物和服务采购项目、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400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万元以下的工程采购项目，适宜由中小企业提供的，应当专门面向中小企业采购。超过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200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万元的货物和服务采购项目、超过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400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万元的工程采购项目，适宜由中小企业提供的，预留该部分采购项目预算总额的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30%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以上专门面向中小企业采购，其中预留给小</w:t>
      </w:r>
      <w:proofErr w:type="gramStart"/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微企业</w:t>
      </w:r>
      <w:proofErr w:type="gramEnd"/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的比例不低于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60%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。</w:t>
      </w:r>
      <w:proofErr w:type="gramStart"/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不</w:t>
      </w:r>
      <w:proofErr w:type="gramEnd"/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专门面向中小企业采购的项目，</w:t>
      </w:r>
      <w:proofErr w:type="gramStart"/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需出注明</w:t>
      </w:r>
      <w:proofErr w:type="gramEnd"/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原因。</w:t>
      </w:r>
    </w:p>
    <w:p w:rsidR="00D203C2" w:rsidRPr="00D203C2" w:rsidRDefault="00D203C2" w:rsidP="00A626A2">
      <w:pPr>
        <w:widowControl/>
        <w:wordWrap w:val="0"/>
        <w:spacing w:line="520" w:lineRule="exact"/>
        <w:ind w:firstLine="641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3. 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已按一招三年方式招标的服务类项目，如物业管理、电梯维保、保安服务等也需填报预算，并在备注栏里注明：已招标，续签。执行单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lastRenderedPageBreak/>
        <w:t>位可在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“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二上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”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预算申报后进行采购意向公开，在预算金额批复后，续签合同、用印备案。</w:t>
      </w:r>
    </w:p>
    <w:p w:rsidR="00D203C2" w:rsidRPr="00D203C2" w:rsidRDefault="00D203C2" w:rsidP="00A626A2">
      <w:pPr>
        <w:widowControl/>
        <w:wordWrap w:val="0"/>
        <w:spacing w:line="520" w:lineRule="exact"/>
        <w:ind w:firstLine="641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五、其他说明</w:t>
      </w:r>
    </w:p>
    <w:p w:rsidR="00D203C2" w:rsidRPr="00D203C2" w:rsidRDefault="00D203C2" w:rsidP="00A626A2">
      <w:pPr>
        <w:widowControl/>
        <w:wordWrap w:val="0"/>
        <w:spacing w:line="520" w:lineRule="exact"/>
        <w:ind w:firstLine="641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各单位应统筹安排政府采购进度，包括采购公告前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30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天进行政府采购意向公开、采购需求论证，保证项目竞争性的同时防止因流标、质疑等造成采购进度。原则上，集中采购项目上报截止期为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10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月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31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日，政府采购项目公告截止期为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11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月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30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日，逾期将没有年内完成政府采购和支付的时间。</w:t>
      </w:r>
    </w:p>
    <w:p w:rsidR="00D203C2" w:rsidRPr="00D203C2" w:rsidRDefault="00D203C2" w:rsidP="00D203C2">
      <w:pPr>
        <w:widowControl/>
        <w:wordWrap w:val="0"/>
        <w:spacing w:before="240" w:after="240" w:line="480" w:lineRule="atLeast"/>
        <w:ind w:firstLine="640"/>
        <w:jc w:val="righ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bookmarkStart w:id="0" w:name="_GoBack"/>
      <w:bookmarkEnd w:id="0"/>
      <w:r w:rsidRPr="00D203C2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国有资产管理处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        </w:t>
      </w:r>
    </w:p>
    <w:p w:rsidR="00D203C2" w:rsidRPr="00D203C2" w:rsidRDefault="00D203C2" w:rsidP="00D203C2">
      <w:pPr>
        <w:widowControl/>
        <w:wordWrap w:val="0"/>
        <w:spacing w:before="240" w:after="240" w:line="480" w:lineRule="atLeast"/>
        <w:ind w:firstLine="5257"/>
        <w:jc w:val="righ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实验室与设备管理处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     </w:t>
      </w:r>
    </w:p>
    <w:p w:rsidR="00D203C2" w:rsidRPr="00D203C2" w:rsidRDefault="00D203C2" w:rsidP="00D203C2">
      <w:pPr>
        <w:widowControl/>
        <w:wordWrap w:val="0"/>
        <w:spacing w:before="240" w:after="240" w:line="480" w:lineRule="atLeast"/>
        <w:ind w:firstLine="5257"/>
        <w:jc w:val="righ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计划财务处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            </w:t>
      </w:r>
    </w:p>
    <w:p w:rsidR="00D203C2" w:rsidRPr="00D203C2" w:rsidRDefault="00D203C2" w:rsidP="00D203C2">
      <w:pPr>
        <w:widowControl/>
        <w:wordWrap w:val="0"/>
        <w:spacing w:before="240" w:after="240" w:line="480" w:lineRule="atLeast"/>
        <w:ind w:firstLine="5257"/>
        <w:jc w:val="righ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2024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年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1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月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4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日</w:t>
      </w:r>
      <w:r w:rsidRPr="00D203C2">
        <w:rPr>
          <w:rFonts w:ascii="Times New Roman" w:eastAsia="微软雅黑" w:hAnsi="Times New Roman" w:cs="Times New Roman"/>
          <w:color w:val="333333"/>
          <w:kern w:val="0"/>
          <w:sz w:val="27"/>
          <w:szCs w:val="27"/>
        </w:rPr>
        <w:t>         </w:t>
      </w:r>
    </w:p>
    <w:sectPr w:rsidR="00D203C2" w:rsidRPr="00D20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074" w:rsidRDefault="00927074" w:rsidP="00D203C2">
      <w:r>
        <w:separator/>
      </w:r>
    </w:p>
  </w:endnote>
  <w:endnote w:type="continuationSeparator" w:id="0">
    <w:p w:rsidR="00927074" w:rsidRDefault="00927074" w:rsidP="00D2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074" w:rsidRDefault="00927074" w:rsidP="00D203C2">
      <w:r>
        <w:separator/>
      </w:r>
    </w:p>
  </w:footnote>
  <w:footnote w:type="continuationSeparator" w:id="0">
    <w:p w:rsidR="00927074" w:rsidRDefault="00927074" w:rsidP="00D20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BA"/>
    <w:rsid w:val="00041965"/>
    <w:rsid w:val="003730ED"/>
    <w:rsid w:val="00543E3A"/>
    <w:rsid w:val="006E21B5"/>
    <w:rsid w:val="00883ABA"/>
    <w:rsid w:val="00927074"/>
    <w:rsid w:val="00A626A2"/>
    <w:rsid w:val="00A95E58"/>
    <w:rsid w:val="00B6222D"/>
    <w:rsid w:val="00B64074"/>
    <w:rsid w:val="00BC7BD5"/>
    <w:rsid w:val="00BE5425"/>
    <w:rsid w:val="00C73600"/>
    <w:rsid w:val="00D203C2"/>
    <w:rsid w:val="00DE51B8"/>
    <w:rsid w:val="00F6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3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3C2"/>
    <w:rPr>
      <w:sz w:val="18"/>
      <w:szCs w:val="18"/>
    </w:rPr>
  </w:style>
  <w:style w:type="character" w:styleId="a5">
    <w:name w:val="Hyperlink"/>
    <w:basedOn w:val="a0"/>
    <w:uiPriority w:val="99"/>
    <w:unhideWhenUsed/>
    <w:rsid w:val="00B640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3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3C2"/>
    <w:rPr>
      <w:sz w:val="18"/>
      <w:szCs w:val="18"/>
    </w:rPr>
  </w:style>
  <w:style w:type="character" w:styleId="a5">
    <w:name w:val="Hyperlink"/>
    <w:basedOn w:val="a0"/>
    <w:uiPriority w:val="99"/>
    <w:unhideWhenUsed/>
    <w:rsid w:val="00B640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497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E5E5E5"/>
                <w:right w:val="none" w:sz="0" w:space="0" w:color="auto"/>
              </w:divBdr>
              <w:divsChild>
                <w:div w:id="114959511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478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263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9955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43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840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BWH</dc:creator>
  <cp:keywords/>
  <dc:description/>
  <cp:lastModifiedBy>BWH</cp:lastModifiedBy>
  <cp:revision>18</cp:revision>
  <dcterms:created xsi:type="dcterms:W3CDTF">2024-01-05T02:58:00Z</dcterms:created>
  <dcterms:modified xsi:type="dcterms:W3CDTF">2024-01-05T08:07:00Z</dcterms:modified>
</cp:coreProperties>
</file>