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0E4E" w14:textId="61C6AC2F" w:rsidR="00B82E7F" w:rsidRDefault="00B82E7F" w:rsidP="00B82E7F">
      <w:pPr>
        <w:pageBreakBefore/>
        <w:adjustRightInd w:val="0"/>
        <w:snapToGrid w:val="0"/>
        <w:spacing w:line="480" w:lineRule="auto"/>
        <w:rPr>
          <w:rFonts w:asciiTheme="minorEastAsia" w:hAnsiTheme="minorEastAsia" w:cs="宋体" w:hint="eastAsia"/>
          <w:sz w:val="24"/>
        </w:rPr>
      </w:pPr>
      <w:r>
        <w:rPr>
          <w:rFonts w:asciiTheme="minorEastAsia" w:hAnsiTheme="minorEastAsia" w:cs="宋体" w:hint="eastAsia"/>
          <w:sz w:val="24"/>
        </w:rPr>
        <w:t>附件1 比赛细则</w:t>
      </w:r>
    </w:p>
    <w:p w14:paraId="7B97C14A" w14:textId="77777777" w:rsidR="00B82E7F" w:rsidRDefault="00B82E7F" w:rsidP="00B82E7F">
      <w:pPr>
        <w:adjustRightInd w:val="0"/>
        <w:snapToGrid w:val="0"/>
        <w:spacing w:line="480" w:lineRule="auto"/>
        <w:rPr>
          <w:rStyle w:val="a7"/>
          <w:rFonts w:asciiTheme="minorEastAsia" w:hAnsiTheme="minorEastAsia" w:cs="仿宋gb2312"/>
          <w:color w:val="000000"/>
          <w:kern w:val="0"/>
          <w:sz w:val="24"/>
        </w:rPr>
      </w:pPr>
      <w:r>
        <w:rPr>
          <w:rStyle w:val="a7"/>
          <w:rFonts w:asciiTheme="minorEastAsia" w:hAnsiTheme="minorEastAsia" w:cs="仿宋gb2312"/>
          <w:color w:val="000000"/>
          <w:kern w:val="0"/>
          <w:sz w:val="24"/>
        </w:rPr>
        <w:t>一、小车资格认证</w:t>
      </w:r>
    </w:p>
    <w:p w14:paraId="07DF36DC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材料—除主板等必要的电子器件外，其余结构需采用3</w:t>
      </w:r>
      <w:r>
        <w:rPr>
          <w:rFonts w:asciiTheme="minorEastAsia" w:hAnsiTheme="minorEastAsia" w:cs="仿宋gb2312"/>
          <w:color w:val="000000"/>
          <w:kern w:val="0"/>
          <w:sz w:val="24"/>
        </w:rPr>
        <w:t>D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打印技术制作。</w:t>
      </w:r>
    </w:p>
    <w:p w14:paraId="19485CE2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/>
          <w:color w:val="000000"/>
          <w:kern w:val="0"/>
          <w:sz w:val="24"/>
        </w:rPr>
        <w:t xml:space="preserve">重量—每台小车的重量不超过 2KG。 </w:t>
      </w:r>
    </w:p>
    <w:p w14:paraId="081FFE1B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/>
          <w:color w:val="000000"/>
          <w:kern w:val="0"/>
          <w:sz w:val="24"/>
        </w:rPr>
        <w:t xml:space="preserve">尺寸—小车在出发区的投影尺寸不超过 200x200mm 的正方形。 </w:t>
      </w:r>
    </w:p>
    <w:p w14:paraId="4E640788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电池—电池电压不可超过1</w:t>
      </w:r>
      <w:r>
        <w:rPr>
          <w:rFonts w:asciiTheme="minorEastAsia" w:hAnsiTheme="minorEastAsia" w:cs="仿宋gb2312"/>
          <w:color w:val="000000"/>
          <w:kern w:val="0"/>
          <w:sz w:val="24"/>
        </w:rPr>
        <w:t>2V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。</w:t>
      </w:r>
    </w:p>
    <w:p w14:paraId="6E81CF4F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/>
          <w:color w:val="000000"/>
          <w:kern w:val="0"/>
          <w:sz w:val="24"/>
        </w:rPr>
        <w:t>形状—小车在比赛开始后可以自主变形，不再</w:t>
      </w:r>
      <w:proofErr w:type="gramStart"/>
      <w:r>
        <w:rPr>
          <w:rFonts w:asciiTheme="minorEastAsia" w:hAnsiTheme="minorEastAsia" w:cs="仿宋gb2312"/>
          <w:color w:val="000000"/>
          <w:kern w:val="0"/>
          <w:sz w:val="24"/>
        </w:rPr>
        <w:t>受以上</w:t>
      </w:r>
      <w:proofErr w:type="gramEnd"/>
      <w:r>
        <w:rPr>
          <w:rFonts w:asciiTheme="minorEastAsia" w:hAnsiTheme="minorEastAsia" w:cs="仿宋gb2312"/>
          <w:color w:val="000000"/>
          <w:kern w:val="0"/>
          <w:sz w:val="24"/>
        </w:rPr>
        <w:t xml:space="preserve">尺寸限制。 </w:t>
      </w:r>
    </w:p>
    <w:p w14:paraId="04FB00EA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宋体"/>
          <w:sz w:val="24"/>
        </w:rPr>
      </w:pPr>
      <w:r>
        <w:rPr>
          <w:rFonts w:asciiTheme="minorEastAsia" w:hAnsiTheme="minorEastAsia" w:cs="仿宋gb2312"/>
          <w:color w:val="000000"/>
          <w:kern w:val="0"/>
          <w:sz w:val="24"/>
        </w:rPr>
        <w:t>轮子—轮子（含轮胎）直径不超过 80mm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。</w:t>
      </w:r>
      <w:r>
        <w:rPr>
          <w:rFonts w:asciiTheme="minorEastAsia" w:hAnsiTheme="minorEastAsia" w:cs="仿宋gb2312"/>
          <w:color w:val="000000"/>
          <w:kern w:val="0"/>
          <w:sz w:val="24"/>
        </w:rPr>
        <w:t>重量、尺寸允许误差范围 5%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，</w:t>
      </w:r>
      <w:r>
        <w:rPr>
          <w:rFonts w:asciiTheme="minorEastAsia" w:hAnsiTheme="minorEastAsia" w:cs="仿宋gb2312"/>
          <w:color w:val="000000"/>
          <w:kern w:val="0"/>
          <w:sz w:val="24"/>
        </w:rPr>
        <w:t>以比赛现场测量为准。不符合资格认证标准，取消现场参赛资格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。</w:t>
      </w:r>
    </w:p>
    <w:p w14:paraId="2C5EC42F" w14:textId="77777777" w:rsidR="00B82E7F" w:rsidRDefault="00B82E7F" w:rsidP="00B82E7F">
      <w:pPr>
        <w:adjustRightInd w:val="0"/>
        <w:snapToGrid w:val="0"/>
        <w:spacing w:line="480" w:lineRule="auto"/>
        <w:rPr>
          <w:rStyle w:val="a7"/>
          <w:rFonts w:asciiTheme="minorEastAsia" w:hAnsiTheme="minorEastAsia" w:cs="仿宋gb2312"/>
          <w:color w:val="000000"/>
          <w:kern w:val="0"/>
          <w:sz w:val="24"/>
        </w:rPr>
      </w:pPr>
      <w:r>
        <w:rPr>
          <w:rStyle w:val="a7"/>
          <w:rFonts w:asciiTheme="minorEastAsia" w:hAnsiTheme="minorEastAsia" w:cs="仿宋gb2312" w:hint="eastAsia"/>
          <w:color w:val="000000"/>
          <w:kern w:val="0"/>
          <w:sz w:val="24"/>
        </w:rPr>
        <w:t>二、积分</w:t>
      </w:r>
      <w:r>
        <w:rPr>
          <w:rStyle w:val="a7"/>
          <w:rFonts w:asciiTheme="minorEastAsia" w:hAnsiTheme="minorEastAsia" w:cs="仿宋gb2312"/>
          <w:color w:val="000000"/>
          <w:kern w:val="0"/>
          <w:sz w:val="24"/>
        </w:rPr>
        <w:t>细则</w:t>
      </w:r>
    </w:p>
    <w:p w14:paraId="4A991B3C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1</w:t>
      </w:r>
      <w:r>
        <w:rPr>
          <w:rFonts w:asciiTheme="minorEastAsia" w:hAnsiTheme="minorEastAsia" w:cs="仿宋gb2312"/>
          <w:color w:val="000000"/>
          <w:kern w:val="0"/>
          <w:sz w:val="24"/>
        </w:rPr>
        <w:t>.比赛分组及对阵方法：比赛分为小组淘汰赛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，</w:t>
      </w:r>
      <w:r>
        <w:rPr>
          <w:rFonts w:asciiTheme="minorEastAsia" w:hAnsiTheme="minorEastAsia" w:cs="仿宋gb2312"/>
          <w:color w:val="000000"/>
          <w:kern w:val="0"/>
          <w:sz w:val="24"/>
        </w:rPr>
        <w:t>赛前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队长</w:t>
      </w:r>
      <w:r>
        <w:rPr>
          <w:rFonts w:asciiTheme="minorEastAsia" w:hAnsiTheme="minorEastAsia" w:cs="仿宋gb2312"/>
          <w:color w:val="000000"/>
          <w:kern w:val="0"/>
          <w:sz w:val="24"/>
        </w:rPr>
        <w:t xml:space="preserve">会议时以抽签方式进行小组赛的分组。根据参赛队伍数量的不同灵活分组，原则上每个组不超过 4 支队伍，不少于 3 支队伍。同一个小组的每个队伍分别对阵，获胜积 3 分，负不得分，平局积 1 分，并记录净胜小分。 </w:t>
      </w:r>
    </w:p>
    <w:p w14:paraId="6EB6B6AB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2</w:t>
      </w:r>
      <w:r>
        <w:rPr>
          <w:rFonts w:asciiTheme="minorEastAsia" w:hAnsiTheme="minorEastAsia" w:cs="仿宋gb2312"/>
          <w:color w:val="000000"/>
          <w:kern w:val="0"/>
          <w:sz w:val="24"/>
        </w:rPr>
        <w:t>.小组排名方法：积分高的排名靠前，积分相同先比相互间的胜负关系，然后比净胜分，净胜分高的排名靠前，如果净胜分还相同，总</w:t>
      </w:r>
      <w:proofErr w:type="gramStart"/>
      <w:r>
        <w:rPr>
          <w:rFonts w:asciiTheme="minorEastAsia" w:hAnsiTheme="minorEastAsia" w:cs="仿宋gb2312"/>
          <w:color w:val="000000"/>
          <w:kern w:val="0"/>
          <w:sz w:val="24"/>
        </w:rPr>
        <w:t>失分少</w:t>
      </w:r>
      <w:proofErr w:type="gramEnd"/>
      <w:r>
        <w:rPr>
          <w:rFonts w:asciiTheme="minorEastAsia" w:hAnsiTheme="minorEastAsia" w:cs="仿宋gb2312"/>
          <w:color w:val="000000"/>
          <w:kern w:val="0"/>
          <w:sz w:val="24"/>
        </w:rPr>
        <w:t>的队伍排名靠前。</w:t>
      </w:r>
      <w:r w:rsidRPr="00F852C3">
        <w:rPr>
          <w:rFonts w:asciiTheme="minorEastAsia" w:hAnsiTheme="minorEastAsia" w:cs="仿宋gb2312"/>
          <w:color w:val="000000"/>
          <w:kern w:val="0"/>
          <w:sz w:val="24"/>
        </w:rPr>
        <w:t>还不能分出名次</w:t>
      </w:r>
      <w:r w:rsidRPr="00F852C3">
        <w:rPr>
          <w:rFonts w:asciiTheme="minorEastAsia" w:hAnsiTheme="minorEastAsia" w:cs="仿宋gb2312" w:hint="eastAsia"/>
          <w:color w:val="000000"/>
          <w:kern w:val="0"/>
          <w:sz w:val="24"/>
        </w:rPr>
        <w:t>加</w:t>
      </w:r>
      <w:r w:rsidRPr="00F852C3">
        <w:rPr>
          <w:rFonts w:asciiTheme="minorEastAsia" w:hAnsiTheme="minorEastAsia" w:cs="仿宋gb2312"/>
          <w:color w:val="000000"/>
          <w:kern w:val="0"/>
          <w:sz w:val="24"/>
        </w:rPr>
        <w:t>赛一场来决定排名先后，每组前两名出线。</w:t>
      </w:r>
      <w:r>
        <w:rPr>
          <w:rFonts w:asciiTheme="minorEastAsia" w:hAnsiTheme="minorEastAsia" w:cs="仿宋gb2312"/>
          <w:color w:val="000000"/>
          <w:kern w:val="0"/>
          <w:sz w:val="24"/>
        </w:rPr>
        <w:t xml:space="preserve"> </w:t>
      </w:r>
    </w:p>
    <w:p w14:paraId="728AB135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3</w:t>
      </w:r>
      <w:r>
        <w:rPr>
          <w:rFonts w:asciiTheme="minorEastAsia" w:hAnsiTheme="minorEastAsia" w:cs="仿宋gb2312"/>
          <w:color w:val="000000"/>
          <w:kern w:val="0"/>
          <w:sz w:val="24"/>
        </w:rPr>
        <w:t>.总体排名方法：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相邻晋级的两个小组（单数组与其后一组的双数组）队伍组成新的小组，然后继续按照小组排名方法进行对比，直到决出前三名及其排名。</w:t>
      </w:r>
      <w:r>
        <w:rPr>
          <w:rFonts w:asciiTheme="minorEastAsia" w:hAnsiTheme="minorEastAsia" w:cs="仿宋gb2312"/>
          <w:color w:val="000000"/>
          <w:kern w:val="0"/>
          <w:sz w:val="24"/>
        </w:rPr>
        <w:t xml:space="preserve"> </w:t>
      </w:r>
    </w:p>
    <w:p w14:paraId="4DBD3E75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4</w:t>
      </w:r>
      <w:r>
        <w:rPr>
          <w:rFonts w:asciiTheme="minorEastAsia" w:hAnsiTheme="minorEastAsia" w:cs="仿宋gb2312"/>
          <w:color w:val="000000"/>
          <w:kern w:val="0"/>
          <w:sz w:val="24"/>
        </w:rPr>
        <w:t>.同一时间，每支队伍只能有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一辆小车</w:t>
      </w:r>
      <w:r>
        <w:rPr>
          <w:rFonts w:asciiTheme="minorEastAsia" w:hAnsiTheme="minorEastAsia" w:cs="仿宋gb2312"/>
          <w:color w:val="000000"/>
          <w:kern w:val="0"/>
          <w:sz w:val="24"/>
        </w:rPr>
        <w:t>在场上比赛，每场比赛每支队伍可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准备多个与场上小车相同的替换组件及电池</w:t>
      </w:r>
      <w:r>
        <w:rPr>
          <w:rFonts w:asciiTheme="minorEastAsia" w:hAnsiTheme="minorEastAsia" w:cs="仿宋gb2312"/>
          <w:color w:val="000000"/>
          <w:kern w:val="0"/>
          <w:sz w:val="24"/>
        </w:rPr>
        <w:t xml:space="preserve">。 </w:t>
      </w:r>
    </w:p>
    <w:p w14:paraId="7011E040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lastRenderedPageBreak/>
        <w:t>5</w:t>
      </w:r>
      <w:r>
        <w:rPr>
          <w:rFonts w:asciiTheme="minorEastAsia" w:hAnsiTheme="minorEastAsia" w:cs="仿宋gb2312"/>
          <w:color w:val="000000"/>
          <w:kern w:val="0"/>
          <w:sz w:val="24"/>
        </w:rPr>
        <w:t xml:space="preserve">.每局比赛时间 2 分钟。 </w:t>
      </w:r>
    </w:p>
    <w:p w14:paraId="78D4D79B" w14:textId="77777777" w:rsidR="00B82E7F" w:rsidRDefault="00B82E7F" w:rsidP="00B82E7F">
      <w:pPr>
        <w:adjustRightInd w:val="0"/>
        <w:snapToGrid w:val="0"/>
        <w:spacing w:line="480" w:lineRule="auto"/>
        <w:ind w:firstLineChars="200" w:firstLine="480"/>
        <w:rPr>
          <w:rFonts w:asciiTheme="minorEastAsia" w:hAnsiTheme="minorEastAsia" w:cs="仿宋gb2312"/>
          <w:color w:val="000000"/>
          <w:kern w:val="0"/>
          <w:sz w:val="24"/>
        </w:rPr>
      </w:pPr>
      <w:r>
        <w:rPr>
          <w:rFonts w:asciiTheme="minorEastAsia" w:hAnsiTheme="minorEastAsia" w:cs="仿宋gb2312" w:hint="eastAsia"/>
          <w:color w:val="000000"/>
          <w:kern w:val="0"/>
          <w:sz w:val="24"/>
        </w:rPr>
        <w:t>6</w:t>
      </w:r>
      <w:r>
        <w:rPr>
          <w:rFonts w:asciiTheme="minorEastAsia" w:hAnsiTheme="minorEastAsia" w:cs="仿宋gb2312"/>
          <w:color w:val="000000"/>
          <w:kern w:val="0"/>
          <w:sz w:val="24"/>
        </w:rPr>
        <w:t>.比赛过程中的得分情况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：</w:t>
      </w:r>
      <w:r>
        <w:rPr>
          <w:rFonts w:asciiTheme="minorEastAsia" w:hAnsiTheme="minorEastAsia" w:cs="仿宋gb2312"/>
          <w:color w:val="000000"/>
          <w:kern w:val="0"/>
          <w:sz w:val="24"/>
        </w:rPr>
        <w:t>比赛开始前，参赛队员将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小车</w:t>
      </w:r>
      <w:r>
        <w:rPr>
          <w:rFonts w:asciiTheme="minorEastAsia" w:hAnsiTheme="minorEastAsia" w:cs="仿宋gb2312"/>
          <w:color w:val="000000"/>
          <w:kern w:val="0"/>
          <w:sz w:val="24"/>
        </w:rPr>
        <w:t>摆在出发区等待出发，准备好后向裁判举手示意，裁判吹哨后比赛开始。裁判吹哨前，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小车</w:t>
      </w:r>
      <w:r>
        <w:rPr>
          <w:rFonts w:asciiTheme="minorEastAsia" w:hAnsiTheme="minorEastAsia" w:cs="仿宋gb2312"/>
          <w:color w:val="000000"/>
          <w:kern w:val="0"/>
          <w:sz w:val="24"/>
        </w:rPr>
        <w:t>必须处于静止状态，连续三次违规提前运动，取消当场比赛资格。比赛开始后 10 秒内，小车须从出发区启动，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小车</w:t>
      </w:r>
      <w:r>
        <w:rPr>
          <w:rFonts w:asciiTheme="minorEastAsia" w:hAnsiTheme="minorEastAsia" w:cs="仿宋gb2312"/>
          <w:color w:val="000000"/>
          <w:kern w:val="0"/>
          <w:sz w:val="24"/>
        </w:rPr>
        <w:t>掉落台下后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或者小车翻转后无法正常行动后</w:t>
      </w:r>
      <w:r>
        <w:rPr>
          <w:rFonts w:asciiTheme="minorEastAsia" w:hAnsiTheme="minorEastAsia" w:cs="仿宋gb2312"/>
          <w:color w:val="000000"/>
          <w:kern w:val="0"/>
          <w:sz w:val="24"/>
        </w:rPr>
        <w:t>，</w:t>
      </w:r>
      <w:r>
        <w:rPr>
          <w:rFonts w:asciiTheme="minorEastAsia" w:hAnsiTheme="minorEastAsia" w:cs="仿宋gb2312" w:hint="eastAsia"/>
          <w:color w:val="000000"/>
          <w:kern w:val="0"/>
          <w:sz w:val="24"/>
        </w:rPr>
        <w:t>即被判定为负。</w:t>
      </w:r>
    </w:p>
    <w:p w14:paraId="082FCCD2" w14:textId="77777777" w:rsidR="001611A7" w:rsidRPr="00B82E7F" w:rsidRDefault="001611A7"/>
    <w:sectPr w:rsidR="001611A7" w:rsidRPr="00B82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7A5F" w14:textId="77777777" w:rsidR="00DE7211" w:rsidRDefault="00DE7211" w:rsidP="00B82E7F">
      <w:r>
        <w:separator/>
      </w:r>
    </w:p>
  </w:endnote>
  <w:endnote w:type="continuationSeparator" w:id="0">
    <w:p w14:paraId="183E9B44" w14:textId="77777777" w:rsidR="00DE7211" w:rsidRDefault="00DE7211" w:rsidP="00B8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62F6" w14:textId="77777777" w:rsidR="00DE7211" w:rsidRDefault="00DE7211" w:rsidP="00B82E7F">
      <w:r>
        <w:separator/>
      </w:r>
    </w:p>
  </w:footnote>
  <w:footnote w:type="continuationSeparator" w:id="0">
    <w:p w14:paraId="23475847" w14:textId="77777777" w:rsidR="00DE7211" w:rsidRDefault="00DE7211" w:rsidP="00B82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69"/>
    <w:rsid w:val="001611A7"/>
    <w:rsid w:val="00B82E7F"/>
    <w:rsid w:val="00D17669"/>
    <w:rsid w:val="00D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8634F"/>
  <w15:chartTrackingRefBased/>
  <w15:docId w15:val="{B8E1FE8C-CBDE-4FA3-9B33-1C898F79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2E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2E7F"/>
    <w:rPr>
      <w:sz w:val="18"/>
      <w:szCs w:val="18"/>
    </w:rPr>
  </w:style>
  <w:style w:type="character" w:styleId="a7">
    <w:name w:val="Strong"/>
    <w:uiPriority w:val="22"/>
    <w:qFormat/>
    <w:rsid w:val="00B82E7F"/>
    <w:rPr>
      <w:rFonts w:asciiTheme="minorHAnsi" w:eastAsiaTheme="minorEastAsia" w:hAnsiTheme="minorHAnsi" w:cstheme="minorBidi"/>
      <w:b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2022-10-18T03:31:00Z</dcterms:created>
  <dcterms:modified xsi:type="dcterms:W3CDTF">2022-10-18T03:31:00Z</dcterms:modified>
</cp:coreProperties>
</file>