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74BEF">
      <w:pPr>
        <w:rPr>
          <w:rFonts w:ascii="宋体" w:hAnsi="宋体" w:eastAsia="宋体"/>
          <w:b/>
          <w:bCs/>
          <w:sz w:val="24"/>
        </w:rPr>
      </w:pPr>
      <w:r>
        <w:rPr>
          <w:rFonts w:hint="eastAsia" w:ascii="宋体" w:hAnsi="宋体" w:eastAsia="宋体"/>
          <w:b/>
          <w:bCs/>
          <w:sz w:val="24"/>
        </w:rPr>
        <w:t>附件1</w:t>
      </w:r>
    </w:p>
    <w:p w14:paraId="6A7CF1E6">
      <w:pPr>
        <w:jc w:val="center"/>
        <w:rPr>
          <w:rFonts w:hint="default" w:ascii="宋体" w:hAnsi="宋体" w:eastAsia="宋体" w:cstheme="minorBidi"/>
          <w:b/>
          <w:bCs/>
          <w:kern w:val="2"/>
          <w:sz w:val="24"/>
          <w:szCs w:val="24"/>
          <w:lang w:val="en-US" w:eastAsia="zh-CN" w:bidi="ar-SA"/>
          <w14:ligatures w14:val="standardContextual"/>
        </w:rPr>
      </w:pPr>
      <w:r>
        <w:rPr>
          <w:rFonts w:hint="eastAsia" w:ascii="宋体" w:hAnsi="宋体" w:eastAsia="宋体"/>
          <w:b/>
          <w:bCs/>
          <w:sz w:val="24"/>
          <w:szCs w:val="24"/>
        </w:rPr>
        <w:t>第</w:t>
      </w:r>
      <w:r>
        <w:rPr>
          <w:rFonts w:hint="eastAsia" w:ascii="宋体" w:hAnsi="宋体" w:eastAsia="宋体"/>
          <w:b/>
          <w:bCs/>
          <w:sz w:val="24"/>
          <w:szCs w:val="24"/>
          <w:lang w:val="en-US" w:eastAsia="zh-CN"/>
        </w:rPr>
        <w:t>七</w:t>
      </w:r>
      <w:r>
        <w:rPr>
          <w:rFonts w:hint="eastAsia" w:ascii="宋体" w:hAnsi="宋体" w:eastAsia="宋体"/>
          <w:b/>
          <w:bCs/>
          <w:sz w:val="24"/>
          <w:szCs w:val="24"/>
        </w:rPr>
        <w:t>届中华经典诵写讲大赛</w:t>
      </w:r>
      <w:r>
        <w:rPr>
          <w:rFonts w:hint="eastAsia" w:ascii="宋体" w:hAnsi="宋体" w:eastAsia="宋体"/>
          <w:b/>
          <w:bCs/>
          <w:sz w:val="24"/>
          <w:szCs w:val="24"/>
          <w:lang w:val="en-US" w:eastAsia="zh-CN"/>
        </w:rPr>
        <w:t>校内选拔赛</w:t>
      </w:r>
      <w:r>
        <w:rPr>
          <w:rFonts w:hint="eastAsia" w:ascii="宋体" w:hAnsi="宋体" w:eastAsia="宋体" w:cstheme="minorBidi"/>
          <w:b/>
          <w:bCs/>
          <w:kern w:val="2"/>
          <w:sz w:val="24"/>
          <w:szCs w:val="24"/>
          <w:lang w:val="en-US" w:eastAsia="zh-CN" w:bidi="ar-SA"/>
          <w14:ligatures w14:val="standardContextual"/>
        </w:rPr>
        <w:t>各项赛事具体方案</w:t>
      </w:r>
    </w:p>
    <w:p w14:paraId="26329AA5">
      <w:pPr>
        <w:pStyle w:val="5"/>
        <w:numPr>
          <w:ilvl w:val="0"/>
          <w:numId w:val="1"/>
        </w:numPr>
        <w:rPr>
          <w:rFonts w:hint="eastAsia" w:ascii="宋体" w:hAnsi="宋体" w:eastAsia="宋体"/>
          <w:b/>
          <w:bCs/>
          <w:sz w:val="24"/>
        </w:rPr>
      </w:pPr>
      <w:r>
        <w:rPr>
          <w:rFonts w:ascii="宋体" w:hAnsi="宋体" w:eastAsia="宋体"/>
          <w:b/>
          <w:bCs/>
          <w:sz w:val="24"/>
        </w:rPr>
        <w:t>“诵读中国”经典诵读大赛</w:t>
      </w:r>
      <w:bookmarkStart w:id="0" w:name="_GoBack"/>
      <w:bookmarkEnd w:id="0"/>
    </w:p>
    <w:p w14:paraId="76436A38">
      <w:pPr>
        <w:pStyle w:val="2"/>
        <w:spacing w:before="162"/>
        <w:ind w:left="755"/>
        <w:rPr>
          <w:rFonts w:hint="eastAsia"/>
          <w:sz w:val="24"/>
          <w:szCs w:val="24"/>
        </w:rPr>
      </w:pPr>
      <w:r>
        <w:rPr>
          <w:spacing w:val="-4"/>
          <w:sz w:val="24"/>
          <w:szCs w:val="24"/>
        </w:rPr>
        <w:t>（一）</w:t>
      </w:r>
      <w:r>
        <w:rPr>
          <w:spacing w:val="-6"/>
          <w:sz w:val="24"/>
          <w:szCs w:val="24"/>
        </w:rPr>
        <w:t>内容要求</w:t>
      </w:r>
    </w:p>
    <w:p w14:paraId="032233CC">
      <w:pPr>
        <w:pStyle w:val="2"/>
        <w:spacing w:before="165" w:line="333" w:lineRule="auto"/>
        <w:ind w:right="254" w:firstLine="640"/>
        <w:jc w:val="both"/>
        <w:rPr>
          <w:spacing w:val="-2"/>
          <w:sz w:val="24"/>
          <w:szCs w:val="24"/>
        </w:rPr>
      </w:pPr>
      <w:r>
        <w:rPr>
          <w:spacing w:val="-12"/>
          <w:sz w:val="24"/>
          <w:szCs w:val="24"/>
        </w:rPr>
        <w:t>我国古代、近现代和当代有社会影响力和典范价值的，体现</w:t>
      </w:r>
      <w:r>
        <w:rPr>
          <w:spacing w:val="-10"/>
          <w:sz w:val="24"/>
          <w:szCs w:val="24"/>
        </w:rPr>
        <w:t>中华优秀文化的经典诗词、文章和优秀图书内容节选，鼓励展现齐鲁文化、黄河文化优秀作品</w:t>
      </w:r>
      <w:r>
        <w:rPr>
          <w:rFonts w:hint="eastAsia"/>
          <w:color w:val="FF0000"/>
          <w:spacing w:val="-58"/>
          <w:sz w:val="24"/>
          <w:szCs w:val="24"/>
        </w:rPr>
        <w:t>。</w:t>
      </w:r>
      <w:r>
        <w:rPr>
          <w:spacing w:val="-2"/>
          <w:sz w:val="24"/>
          <w:szCs w:val="24"/>
        </w:rPr>
        <w:t>当代作品应已正式出版或由省级</w:t>
      </w:r>
      <w:r>
        <w:rPr>
          <w:spacing w:val="-8"/>
          <w:sz w:val="24"/>
          <w:szCs w:val="24"/>
        </w:rPr>
        <w:t>以上广播电视等主流媒体公开发布或发表，出版、发表时间至少</w:t>
      </w:r>
      <w:r>
        <w:rPr>
          <w:spacing w:val="-2"/>
          <w:sz w:val="24"/>
          <w:szCs w:val="24"/>
        </w:rPr>
        <w:t xml:space="preserve"> </w:t>
      </w:r>
      <w:r>
        <w:rPr>
          <w:spacing w:val="-4"/>
          <w:sz w:val="24"/>
          <w:szCs w:val="24"/>
        </w:rPr>
        <w:t>2</w:t>
      </w:r>
      <w:r>
        <w:rPr>
          <w:spacing w:val="-10"/>
          <w:sz w:val="24"/>
          <w:szCs w:val="24"/>
        </w:rPr>
        <w:t xml:space="preserve"> 年以上，并被广泛传播。</w:t>
      </w:r>
      <w:r>
        <w:rPr>
          <w:spacing w:val="-12"/>
          <w:sz w:val="24"/>
          <w:szCs w:val="24"/>
        </w:rPr>
        <w:t>诵读文本主体前后可根据需要增加总</w:t>
      </w:r>
      <w:r>
        <w:rPr>
          <w:spacing w:val="-10"/>
          <w:sz w:val="24"/>
          <w:szCs w:val="24"/>
        </w:rPr>
        <w:t xml:space="preserve">计不超过 </w:t>
      </w:r>
      <w:r>
        <w:rPr>
          <w:spacing w:val="-2"/>
          <w:sz w:val="24"/>
          <w:szCs w:val="24"/>
        </w:rPr>
        <w:t>200</w:t>
      </w:r>
      <w:r>
        <w:rPr>
          <w:spacing w:val="-9"/>
          <w:sz w:val="24"/>
          <w:szCs w:val="24"/>
        </w:rPr>
        <w:t xml:space="preserve"> 字的过渡语</w:t>
      </w:r>
      <w:r>
        <w:rPr>
          <w:spacing w:val="-2"/>
          <w:sz w:val="24"/>
          <w:szCs w:val="24"/>
        </w:rPr>
        <w:t>（计入总时长</w:t>
      </w:r>
      <w:r>
        <w:rPr>
          <w:spacing w:val="-161"/>
          <w:sz w:val="24"/>
          <w:szCs w:val="24"/>
        </w:rPr>
        <w:t>）</w:t>
      </w:r>
      <w:r>
        <w:rPr>
          <w:spacing w:val="-2"/>
          <w:sz w:val="24"/>
          <w:szCs w:val="24"/>
        </w:rPr>
        <w:t>。改编、网络以及自创文本不在征集之列</w:t>
      </w:r>
      <w:r>
        <w:rPr>
          <w:rFonts w:hint="eastAsia"/>
          <w:spacing w:val="-2"/>
          <w:sz w:val="24"/>
          <w:szCs w:val="24"/>
        </w:rPr>
        <w:t>。</w:t>
      </w:r>
    </w:p>
    <w:p w14:paraId="0BDEEEF3">
      <w:pPr>
        <w:pStyle w:val="2"/>
        <w:spacing w:before="165" w:line="333" w:lineRule="auto"/>
        <w:ind w:right="254" w:firstLine="640"/>
        <w:jc w:val="both"/>
        <w:rPr>
          <w:rFonts w:hint="eastAsia"/>
          <w:sz w:val="24"/>
          <w:szCs w:val="24"/>
        </w:rPr>
      </w:pPr>
      <w:r>
        <w:rPr>
          <w:rFonts w:hint="eastAsia"/>
        </w:rPr>
        <w:tab/>
      </w:r>
      <w:r>
        <w:rPr>
          <w:spacing w:val="-4"/>
          <w:sz w:val="24"/>
          <w:szCs w:val="24"/>
        </w:rPr>
        <w:t>（二）</w:t>
      </w:r>
      <w:r>
        <w:rPr>
          <w:spacing w:val="-6"/>
          <w:sz w:val="24"/>
          <w:szCs w:val="24"/>
        </w:rPr>
        <w:t>形式要求</w:t>
      </w:r>
    </w:p>
    <w:p w14:paraId="02819C99">
      <w:pPr>
        <w:pStyle w:val="2"/>
        <w:spacing w:before="165" w:line="333" w:lineRule="auto"/>
        <w:ind w:right="137" w:firstLine="640"/>
        <w:rPr>
          <w:rFonts w:hint="eastAsia"/>
          <w:sz w:val="24"/>
          <w:szCs w:val="24"/>
        </w:rPr>
      </w:pPr>
      <w:r>
        <w:rPr>
          <w:spacing w:val="-9"/>
          <w:sz w:val="24"/>
          <w:szCs w:val="24"/>
        </w:rPr>
        <w:t xml:space="preserve">参赛作品要求为 </w:t>
      </w:r>
      <w:r>
        <w:rPr>
          <w:sz w:val="24"/>
          <w:szCs w:val="24"/>
        </w:rPr>
        <w:t>2025</w:t>
      </w:r>
      <w:r>
        <w:rPr>
          <w:spacing w:val="-24"/>
          <w:sz w:val="24"/>
          <w:szCs w:val="24"/>
        </w:rPr>
        <w:t xml:space="preserve"> 年新创作录制的</w:t>
      </w:r>
      <w:r>
        <w:rPr>
          <w:b/>
          <w:bCs/>
          <w:spacing w:val="-24"/>
          <w:sz w:val="24"/>
          <w:szCs w:val="24"/>
        </w:rPr>
        <w:t>视频</w:t>
      </w:r>
      <w:r>
        <w:rPr>
          <w:spacing w:val="-24"/>
          <w:sz w:val="24"/>
          <w:szCs w:val="24"/>
        </w:rPr>
        <w:t xml:space="preserve">，高清 </w:t>
      </w:r>
      <w:r>
        <w:rPr>
          <w:sz w:val="24"/>
          <w:szCs w:val="24"/>
        </w:rPr>
        <w:t>1920*1080</w:t>
      </w:r>
      <w:r>
        <w:rPr>
          <w:spacing w:val="-10"/>
          <w:sz w:val="24"/>
          <w:szCs w:val="24"/>
        </w:rPr>
        <w:t xml:space="preserve">横屏拍摄，格式为 </w:t>
      </w:r>
      <w:r>
        <w:rPr>
          <w:spacing w:val="-2"/>
          <w:sz w:val="24"/>
          <w:szCs w:val="24"/>
        </w:rPr>
        <w:t>MP4</w:t>
      </w:r>
      <w:r>
        <w:rPr>
          <w:spacing w:val="-17"/>
          <w:sz w:val="24"/>
          <w:szCs w:val="24"/>
        </w:rPr>
        <w:t xml:space="preserve">，长度为 </w:t>
      </w:r>
      <w:r>
        <w:rPr>
          <w:spacing w:val="-2"/>
          <w:sz w:val="24"/>
          <w:szCs w:val="24"/>
        </w:rPr>
        <w:t>3—6</w:t>
      </w:r>
      <w:r>
        <w:rPr>
          <w:spacing w:val="-18"/>
          <w:sz w:val="24"/>
          <w:szCs w:val="24"/>
        </w:rPr>
        <w:t xml:space="preserve"> 分钟，大小不超过 </w:t>
      </w:r>
      <w:r>
        <w:rPr>
          <w:spacing w:val="-2"/>
          <w:sz w:val="24"/>
          <w:szCs w:val="24"/>
        </w:rPr>
        <w:t>700MB，图像、声音清晰，不抖动、无噪音。视频作品必须同期录音，不得后期配音。录制仅限一个场地，不得切换多个场地。</w:t>
      </w:r>
    </w:p>
    <w:p w14:paraId="41615586">
      <w:pPr>
        <w:pStyle w:val="2"/>
        <w:spacing w:before="8" w:line="333" w:lineRule="auto"/>
        <w:ind w:right="257" w:firstLine="640"/>
        <w:jc w:val="both"/>
        <w:rPr>
          <w:rFonts w:hint="eastAsia"/>
          <w:sz w:val="24"/>
          <w:szCs w:val="24"/>
        </w:rPr>
      </w:pPr>
      <w:r>
        <w:rPr>
          <w:spacing w:val="-7"/>
          <w:sz w:val="24"/>
          <w:szCs w:val="24"/>
        </w:rPr>
        <w:t>视频文字建议使用方正字库字体或其他有版权的字体，视频</w:t>
      </w:r>
      <w:r>
        <w:rPr>
          <w:spacing w:val="-2"/>
          <w:sz w:val="24"/>
          <w:szCs w:val="24"/>
        </w:rPr>
        <w:t>中不得使用未经肖像权人同意的肖像，不得使用未经授权的图</w:t>
      </w:r>
      <w:r>
        <w:rPr>
          <w:spacing w:val="-6"/>
          <w:sz w:val="24"/>
          <w:szCs w:val="24"/>
        </w:rPr>
        <w:t>片、视频和音频，应使用正确表示国家版图的地图，不得出现与</w:t>
      </w:r>
      <w:r>
        <w:rPr>
          <w:spacing w:val="-2"/>
          <w:sz w:val="24"/>
          <w:szCs w:val="24"/>
        </w:rPr>
        <w:t>诵读大赛无关的条幅、角标等。</w:t>
      </w:r>
    </w:p>
    <w:p w14:paraId="4E1ADB82">
      <w:pPr>
        <w:pStyle w:val="2"/>
        <w:spacing w:before="6" w:line="336" w:lineRule="auto"/>
        <w:ind w:right="257" w:firstLine="640"/>
        <w:rPr>
          <w:rFonts w:hint="eastAsia"/>
          <w:sz w:val="24"/>
          <w:szCs w:val="24"/>
        </w:rPr>
      </w:pPr>
      <w:r>
        <w:rPr>
          <w:spacing w:val="-13"/>
          <w:sz w:val="24"/>
          <w:szCs w:val="24"/>
        </w:rPr>
        <w:t>根据赛项要求，参赛视频中不得出现参赛选手和指导教师的</w:t>
      </w:r>
      <w:r>
        <w:rPr>
          <w:spacing w:val="-2"/>
          <w:sz w:val="24"/>
          <w:szCs w:val="24"/>
        </w:rPr>
        <w:t>名字、学校或所在单位等信息，违者将失去获奖资格。</w:t>
      </w:r>
    </w:p>
    <w:p w14:paraId="7763F54C">
      <w:pPr>
        <w:pStyle w:val="2"/>
        <w:spacing w:line="413" w:lineRule="exact"/>
        <w:ind w:left="755"/>
        <w:rPr>
          <w:rFonts w:hint="eastAsia"/>
          <w:sz w:val="24"/>
          <w:szCs w:val="24"/>
        </w:rPr>
      </w:pPr>
      <w:r>
        <w:rPr>
          <w:spacing w:val="-4"/>
          <w:sz w:val="24"/>
          <w:szCs w:val="24"/>
        </w:rPr>
        <w:t>（三）</w:t>
      </w:r>
      <w:r>
        <w:rPr>
          <w:spacing w:val="-6"/>
          <w:sz w:val="24"/>
          <w:szCs w:val="24"/>
        </w:rPr>
        <w:t>其他要求。</w:t>
      </w:r>
    </w:p>
    <w:p w14:paraId="63954E12">
      <w:pPr>
        <w:pStyle w:val="5"/>
        <w:numPr>
          <w:ilvl w:val="0"/>
          <w:numId w:val="2"/>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rPr>
      </w:pPr>
      <w:r>
        <w:rPr>
          <w:rFonts w:ascii="宋体" w:hAnsi="宋体" w:eastAsia="宋体"/>
          <w:spacing w:val="-6"/>
          <w:sz w:val="24"/>
        </w:rPr>
        <w:t>每组别可个人参赛，也可 2 人（含）以上组成团队参赛，团队参赛人数不超过 20 人。团队参赛过程中人员不得替换、增加。</w:t>
      </w:r>
    </w:p>
    <w:p w14:paraId="71E10691">
      <w:pPr>
        <w:pStyle w:val="5"/>
        <w:numPr>
          <w:ilvl w:val="0"/>
          <w:numId w:val="2"/>
        </w:numPr>
        <w:tabs>
          <w:tab w:val="left" w:pos="1075"/>
        </w:tabs>
        <w:autoSpaceDE w:val="0"/>
        <w:autoSpaceDN w:val="0"/>
        <w:spacing w:before="6" w:after="0" w:line="336" w:lineRule="auto"/>
        <w:ind w:left="114" w:right="256" w:firstLine="640"/>
        <w:contextualSpacing w:val="0"/>
        <w:rPr>
          <w:rFonts w:hint="eastAsia" w:ascii="宋体" w:hAnsi="宋体" w:eastAsia="宋体"/>
          <w:sz w:val="24"/>
        </w:rPr>
      </w:pPr>
      <w:r>
        <w:rPr>
          <w:rFonts w:ascii="宋体" w:hAnsi="宋体" w:eastAsia="宋体"/>
          <w:spacing w:val="-6"/>
          <w:sz w:val="24"/>
        </w:rPr>
        <w:t>在以诵读为主的基础上，作品可适当借助吟诵、音乐、服</w:t>
      </w:r>
      <w:r>
        <w:rPr>
          <w:rFonts w:ascii="宋体" w:hAnsi="宋体" w:eastAsia="宋体"/>
          <w:spacing w:val="-2"/>
          <w:sz w:val="24"/>
        </w:rPr>
        <w:t>装等手段融合展现诵读内容。鼓励以团队形式诵读。</w:t>
      </w:r>
    </w:p>
    <w:p w14:paraId="7BF78E99">
      <w:pPr>
        <w:pStyle w:val="5"/>
        <w:numPr>
          <w:ilvl w:val="0"/>
          <w:numId w:val="2"/>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rPr>
      </w:pPr>
      <w:r>
        <w:rPr>
          <w:rFonts w:ascii="宋体" w:hAnsi="宋体" w:eastAsia="宋体"/>
          <w:spacing w:val="-6"/>
          <w:sz w:val="24"/>
        </w:rPr>
        <w:t>每人最多可参与个人或团队诵读作品 1 个。每个作品指导教师不超过 2 人，同一作品的参赛者不得同时署名该作品的指导教师。指导教师应当具备相应的专业能力，能为参赛者提供专业指导。多件作品获得一等奖的同一指导老师不重复获得优秀指导教师奖。</w:t>
      </w:r>
    </w:p>
    <w:p w14:paraId="6A288477">
      <w:pPr>
        <w:pStyle w:val="2"/>
        <w:spacing w:line="413" w:lineRule="exact"/>
        <w:ind w:left="755"/>
        <w:rPr>
          <w:rFonts w:hint="eastAsia"/>
          <w:sz w:val="24"/>
          <w:szCs w:val="24"/>
        </w:rPr>
      </w:pPr>
      <w:r>
        <w:rPr>
          <w:spacing w:val="-4"/>
          <w:sz w:val="24"/>
          <w:szCs w:val="24"/>
        </w:rPr>
        <w:t>（</w:t>
      </w:r>
      <w:r>
        <w:rPr>
          <w:rFonts w:hint="eastAsia"/>
          <w:spacing w:val="-4"/>
          <w:sz w:val="24"/>
          <w:szCs w:val="24"/>
          <w:lang w:val="en-US" w:eastAsia="zh-CN"/>
        </w:rPr>
        <w:t>四</w:t>
      </w:r>
      <w:r>
        <w:rPr>
          <w:spacing w:val="-4"/>
          <w:sz w:val="24"/>
          <w:szCs w:val="24"/>
        </w:rPr>
        <w:t>）</w:t>
      </w:r>
      <w:r>
        <w:rPr>
          <w:rFonts w:hint="eastAsia"/>
          <w:spacing w:val="-6"/>
          <w:sz w:val="24"/>
          <w:szCs w:val="24"/>
          <w:lang w:val="en-US" w:eastAsia="zh-CN"/>
        </w:rPr>
        <w:t>赛程安排</w:t>
      </w:r>
      <w:r>
        <w:rPr>
          <w:spacing w:val="-6"/>
          <w:sz w:val="24"/>
          <w:szCs w:val="24"/>
        </w:rPr>
        <w:t>。</w:t>
      </w:r>
    </w:p>
    <w:p w14:paraId="2808BE8F">
      <w:pPr>
        <w:pStyle w:val="5"/>
        <w:numPr>
          <w:ilvl w:val="0"/>
          <w:numId w:val="3"/>
        </w:numPr>
        <w:tabs>
          <w:tab w:val="left" w:pos="1076"/>
        </w:tabs>
        <w:autoSpaceDE w:val="0"/>
        <w:autoSpaceDN w:val="0"/>
        <w:spacing w:before="6" w:after="0" w:line="336" w:lineRule="auto"/>
        <w:ind w:left="114" w:right="256" w:firstLine="640"/>
        <w:contextualSpacing w:val="0"/>
        <w:jc w:val="both"/>
        <w:rPr>
          <w:rFonts w:hint="default" w:eastAsiaTheme="minorEastAsia"/>
          <w:spacing w:val="-2"/>
          <w:lang w:val="en-US" w:eastAsia="zh-CN"/>
        </w:rPr>
      </w:pPr>
      <w:r>
        <w:rPr>
          <w:rFonts w:hint="eastAsia" w:ascii="宋体" w:hAnsi="宋体" w:eastAsia="宋体"/>
          <w:spacing w:val="-6"/>
          <w:sz w:val="24"/>
          <w:lang w:val="en-US" w:eastAsia="zh-CN"/>
        </w:rPr>
        <w:t>初赛推荐。</w:t>
      </w:r>
      <w:r>
        <w:rPr>
          <w:rFonts w:ascii="宋体" w:hAnsi="宋体" w:eastAsia="宋体"/>
          <w:spacing w:val="-6"/>
          <w:sz w:val="24"/>
        </w:rPr>
        <w:t>各市各高校根据实际情况，采取灵活多样的形式，组织开展本地区、本单位作品选拔活动，完成优秀作品遴选。</w:t>
      </w:r>
    </w:p>
    <w:p w14:paraId="7E771B07">
      <w:pPr>
        <w:pStyle w:val="5"/>
        <w:numPr>
          <w:ilvl w:val="0"/>
          <w:numId w:val="3"/>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spacing w:val="-6"/>
          <w:sz w:val="24"/>
          <w:lang w:val="en-US" w:eastAsia="zh-CN"/>
        </w:rPr>
        <w:t>省级评选。组委会将对各市各高校推荐作品进行汇总、审核，组织专家进行作品评审，确定获奖作品，并推荐优秀作品参加国家级相关赛项。</w:t>
      </w:r>
    </w:p>
    <w:p w14:paraId="5370249D">
      <w:pPr>
        <w:pStyle w:val="5"/>
        <w:numPr>
          <w:ilvl w:val="0"/>
          <w:numId w:val="3"/>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spacing w:val="-6"/>
          <w:sz w:val="24"/>
          <w:lang w:val="en-US" w:eastAsia="zh-CN"/>
        </w:rPr>
        <w:t>作品展示。大赛优秀作品将在山东教育发布、山东语言文字、山东教育电视台等媒体平台进行宣传展示，结合第 28 届推普周活动对部分优秀作品进行现场展示。全国比赛结果公布后，对部分优秀获奖作品举办专场展演并进行现场直播。</w:t>
      </w:r>
    </w:p>
    <w:p w14:paraId="458A8DCC">
      <w:pPr>
        <w:pStyle w:val="5"/>
        <w:tabs>
          <w:tab w:val="left" w:pos="1075"/>
        </w:tabs>
        <w:autoSpaceDE w:val="0"/>
        <w:autoSpaceDN w:val="0"/>
        <w:spacing w:after="0" w:line="333" w:lineRule="auto"/>
        <w:ind w:left="0" w:leftChars="0" w:right="254" w:firstLine="0" w:firstLineChars="0"/>
        <w:contextualSpacing w:val="0"/>
        <w:rPr>
          <w:rFonts w:hint="eastAsia" w:ascii="宋体" w:hAnsi="宋体" w:eastAsia="宋体"/>
          <w:sz w:val="24"/>
        </w:rPr>
      </w:pPr>
    </w:p>
    <w:p w14:paraId="5E4B7463">
      <w:pPr>
        <w:pStyle w:val="5"/>
        <w:numPr>
          <w:ilvl w:val="0"/>
          <w:numId w:val="1"/>
        </w:numPr>
        <w:rPr>
          <w:rFonts w:hint="eastAsia" w:ascii="宋体" w:hAnsi="宋体" w:eastAsia="宋体"/>
          <w:b/>
          <w:bCs/>
          <w:color w:val="000000" w:themeColor="text1"/>
          <w:sz w:val="24"/>
          <w14:textFill>
            <w14:solidFill>
              <w14:schemeClr w14:val="tx1"/>
            </w14:solidFill>
          </w14:textFill>
        </w:rPr>
      </w:pPr>
      <w:r>
        <w:rPr>
          <w:rFonts w:ascii="宋体" w:hAnsi="宋体" w:eastAsia="宋体"/>
          <w:b/>
          <w:bCs/>
          <w:color w:val="000000" w:themeColor="text1"/>
          <w:sz w:val="24"/>
          <w14:textFill>
            <w14:solidFill>
              <w14:schemeClr w14:val="tx1"/>
            </w14:solidFill>
          </w14:textFill>
        </w:rPr>
        <w:t>“笔墨中国”汉字书写大赛</w:t>
      </w:r>
    </w:p>
    <w:p w14:paraId="3A929CCB">
      <w:pPr>
        <w:pStyle w:val="2"/>
        <w:spacing w:before="165"/>
        <w:ind w:left="755"/>
        <w:rPr>
          <w:rFonts w:hint="eastAsia"/>
          <w:sz w:val="24"/>
          <w:szCs w:val="24"/>
        </w:rPr>
      </w:pPr>
      <w:r>
        <w:rPr>
          <w:spacing w:val="-4"/>
          <w:sz w:val="24"/>
          <w:szCs w:val="24"/>
        </w:rPr>
        <w:t>（一）</w:t>
      </w:r>
      <w:r>
        <w:rPr>
          <w:spacing w:val="-6"/>
          <w:sz w:val="24"/>
          <w:szCs w:val="24"/>
        </w:rPr>
        <w:t>作品内容。</w:t>
      </w:r>
    </w:p>
    <w:p w14:paraId="2595F3AF">
      <w:pPr>
        <w:pStyle w:val="2"/>
        <w:spacing w:before="165" w:line="333" w:lineRule="auto"/>
        <w:ind w:right="257" w:firstLine="640"/>
        <w:jc w:val="both"/>
        <w:rPr>
          <w:rFonts w:hint="eastAsia"/>
          <w:sz w:val="24"/>
          <w:szCs w:val="24"/>
        </w:rPr>
      </w:pPr>
      <w:r>
        <w:rPr>
          <w:spacing w:val="-13"/>
          <w:sz w:val="24"/>
          <w:szCs w:val="24"/>
        </w:rPr>
        <w:t>体现中华优秀文化、爱国情怀以及反映积极向上时代精神的</w:t>
      </w:r>
      <w:r>
        <w:rPr>
          <w:spacing w:val="-6"/>
          <w:sz w:val="24"/>
          <w:szCs w:val="24"/>
        </w:rPr>
        <w:t>古今诗文、楹联、词语、名言警句，或中华优秀图书的内容节选</w:t>
      </w:r>
      <w:r>
        <w:rPr>
          <w:spacing w:val="-13"/>
          <w:sz w:val="24"/>
          <w:szCs w:val="24"/>
        </w:rPr>
        <w:t>等。当代内容以正式出版或主流媒体公开发表为准，内容主题须</w:t>
      </w:r>
      <w:r>
        <w:rPr>
          <w:spacing w:val="-2"/>
          <w:sz w:val="24"/>
          <w:szCs w:val="24"/>
        </w:rPr>
        <w:t>相对完整，改编、自创以及网络文本等不在征集之列。</w:t>
      </w:r>
    </w:p>
    <w:p w14:paraId="39D2E935">
      <w:pPr>
        <w:pStyle w:val="2"/>
        <w:spacing w:before="6" w:line="336" w:lineRule="auto"/>
        <w:ind w:right="94" w:firstLine="640"/>
        <w:rPr>
          <w:rFonts w:hint="eastAsia"/>
          <w:sz w:val="24"/>
          <w:szCs w:val="24"/>
        </w:rPr>
      </w:pPr>
      <w:r>
        <w:rPr>
          <w:spacing w:val="-17"/>
          <w:sz w:val="24"/>
          <w:szCs w:val="24"/>
        </w:rPr>
        <w:t>硬笔类、粉笔类作品须使用规范汉字</w:t>
      </w:r>
      <w:r>
        <w:rPr>
          <w:spacing w:val="-2"/>
          <w:sz w:val="24"/>
          <w:szCs w:val="24"/>
        </w:rPr>
        <w:t>（</w:t>
      </w:r>
      <w:r>
        <w:rPr>
          <w:spacing w:val="-13"/>
          <w:sz w:val="24"/>
          <w:szCs w:val="24"/>
        </w:rPr>
        <w:t>以《通用规范汉字表》</w:t>
      </w:r>
      <w:r>
        <w:rPr>
          <w:spacing w:val="-2"/>
          <w:sz w:val="24"/>
          <w:szCs w:val="24"/>
        </w:rPr>
        <w:t>为依据</w:t>
      </w:r>
      <w:r>
        <w:rPr>
          <w:spacing w:val="-159"/>
          <w:sz w:val="24"/>
          <w:szCs w:val="24"/>
        </w:rPr>
        <w:t>）</w:t>
      </w:r>
      <w:r>
        <w:rPr>
          <w:spacing w:val="-2"/>
          <w:sz w:val="24"/>
          <w:szCs w:val="24"/>
        </w:rPr>
        <w:t>，字体要求使用楷书或行书，书写姿势端正规范，笔画</w:t>
      </w:r>
      <w:r>
        <w:rPr>
          <w:spacing w:val="-13"/>
          <w:sz w:val="24"/>
          <w:szCs w:val="24"/>
        </w:rPr>
        <w:t>形态和离合关系正确，行书作品不能随意改变笔画形态和夹带草书；毛笔类作品鼓励使用规范汉字，因艺术表达需要可使用繁体</w:t>
      </w:r>
      <w:r>
        <w:rPr>
          <w:spacing w:val="-4"/>
          <w:sz w:val="24"/>
          <w:szCs w:val="24"/>
        </w:rPr>
        <w:t>字及经典碑帖中所见的写法，字体不限（篆书、草书须附释文</w:t>
      </w:r>
      <w:r>
        <w:rPr>
          <w:spacing w:val="-168"/>
          <w:sz w:val="24"/>
          <w:szCs w:val="24"/>
        </w:rPr>
        <w:t>）</w:t>
      </w:r>
      <w:r>
        <w:rPr>
          <w:spacing w:val="-7"/>
          <w:sz w:val="24"/>
          <w:szCs w:val="24"/>
        </w:rPr>
        <w:t>，</w:t>
      </w:r>
      <w:r>
        <w:rPr>
          <w:spacing w:val="-2"/>
          <w:sz w:val="24"/>
          <w:szCs w:val="24"/>
        </w:rPr>
        <w:t>但须通篇统一，不可提交临摹作品。</w:t>
      </w:r>
    </w:p>
    <w:p w14:paraId="6B49727D">
      <w:pPr>
        <w:pStyle w:val="2"/>
        <w:spacing w:line="409" w:lineRule="exact"/>
        <w:ind w:left="755"/>
        <w:rPr>
          <w:rFonts w:hint="eastAsia"/>
          <w:sz w:val="24"/>
          <w:szCs w:val="24"/>
        </w:rPr>
      </w:pPr>
      <w:r>
        <w:rPr>
          <w:spacing w:val="-4"/>
          <w:sz w:val="24"/>
          <w:szCs w:val="24"/>
        </w:rPr>
        <w:t>（二）</w:t>
      </w:r>
      <w:r>
        <w:rPr>
          <w:spacing w:val="-6"/>
          <w:sz w:val="24"/>
          <w:szCs w:val="24"/>
        </w:rPr>
        <w:t>作品要求。</w:t>
      </w:r>
    </w:p>
    <w:p w14:paraId="7BBA1640">
      <w:pPr>
        <w:pStyle w:val="2"/>
        <w:spacing w:before="165" w:line="336" w:lineRule="auto"/>
        <w:ind w:right="251" w:firstLine="640"/>
        <w:rPr>
          <w:rFonts w:hint="eastAsia"/>
          <w:spacing w:val="-2"/>
          <w:sz w:val="24"/>
          <w:szCs w:val="24"/>
        </w:rPr>
      </w:pPr>
      <w:r>
        <w:rPr>
          <w:spacing w:val="-2"/>
          <w:sz w:val="24"/>
          <w:szCs w:val="24"/>
        </w:rPr>
        <w:t>硬笔类作品可使用中性笔、钢笔、秀丽笔。硬笔类作品用纸规格不超过 A3 纸大小（29.7cm×42cm 以内）。</w:t>
      </w:r>
    </w:p>
    <w:p w14:paraId="2CF4845F">
      <w:pPr>
        <w:spacing w:before="165" w:line="333" w:lineRule="auto"/>
        <w:ind w:left="114" w:right="252" w:firstLine="640"/>
        <w:jc w:val="both"/>
        <w:rPr>
          <w:rFonts w:hint="eastAsia" w:ascii="宋体" w:hAnsi="宋体" w:eastAsia="宋体"/>
          <w:b/>
          <w:sz w:val="24"/>
        </w:rPr>
      </w:pPr>
      <w:r>
        <w:rPr>
          <w:rFonts w:ascii="宋体" w:hAnsi="宋体" w:eastAsia="宋体"/>
          <w:spacing w:val="-2"/>
          <w:sz w:val="24"/>
        </w:rPr>
        <w:t xml:space="preserve">毛笔类作品用纸规格为四尺三裁至六尺整张宣纸（46cm× </w:t>
      </w:r>
      <w:r>
        <w:rPr>
          <w:rFonts w:ascii="宋体" w:hAnsi="宋体" w:eastAsia="宋体"/>
          <w:spacing w:val="-6"/>
          <w:sz w:val="24"/>
        </w:rPr>
        <w:t>69cm</w:t>
      </w:r>
      <w:r>
        <w:rPr>
          <w:rFonts w:ascii="宋体" w:hAnsi="宋体" w:eastAsia="宋体"/>
          <w:spacing w:val="-25"/>
          <w:sz w:val="24"/>
        </w:rPr>
        <w:t xml:space="preserve"> 至 </w:t>
      </w:r>
      <w:r>
        <w:rPr>
          <w:rFonts w:ascii="宋体" w:hAnsi="宋体" w:eastAsia="宋体"/>
          <w:spacing w:val="5"/>
          <w:sz w:val="24"/>
        </w:rPr>
        <w:t>9</w:t>
      </w:r>
      <w:r>
        <w:rPr>
          <w:rFonts w:ascii="宋体" w:hAnsi="宋体" w:eastAsia="宋体"/>
          <w:spacing w:val="7"/>
          <w:sz w:val="24"/>
        </w:rPr>
        <w:t>5c</w:t>
      </w:r>
      <w:r>
        <w:rPr>
          <w:rFonts w:ascii="宋体" w:hAnsi="宋体" w:eastAsia="宋体"/>
          <w:spacing w:val="6"/>
          <w:sz w:val="24"/>
        </w:rPr>
        <w:t>m</w:t>
      </w:r>
      <w:r>
        <w:rPr>
          <w:rFonts w:ascii="宋体" w:hAnsi="宋体" w:eastAsia="宋体"/>
          <w:spacing w:val="9"/>
          <w:sz w:val="24"/>
        </w:rPr>
        <w:t>×</w:t>
      </w:r>
      <w:r>
        <w:rPr>
          <w:rFonts w:ascii="宋体" w:hAnsi="宋体" w:eastAsia="宋体"/>
          <w:spacing w:val="5"/>
          <w:sz w:val="24"/>
        </w:rPr>
        <w:t>18</w:t>
      </w:r>
      <w:r>
        <w:rPr>
          <w:rFonts w:ascii="宋体" w:hAnsi="宋体" w:eastAsia="宋体"/>
          <w:spacing w:val="7"/>
          <w:sz w:val="24"/>
        </w:rPr>
        <w:t>0c</w:t>
      </w:r>
      <w:r>
        <w:rPr>
          <w:rFonts w:ascii="宋体" w:hAnsi="宋体" w:eastAsia="宋体"/>
          <w:spacing w:val="9"/>
          <w:sz w:val="24"/>
        </w:rPr>
        <w:t>m</w:t>
      </w:r>
      <w:r>
        <w:rPr>
          <w:rFonts w:ascii="宋体" w:hAnsi="宋体" w:eastAsia="宋体"/>
          <w:spacing w:val="-154"/>
          <w:sz w:val="24"/>
        </w:rPr>
        <w:t>）</w:t>
      </w:r>
      <w:r>
        <w:rPr>
          <w:rFonts w:ascii="宋体" w:hAnsi="宋体" w:eastAsia="宋体"/>
          <w:spacing w:val="-6"/>
          <w:sz w:val="24"/>
        </w:rPr>
        <w:t>，一律为竖式，不得托裱。</w:t>
      </w:r>
      <w:r>
        <w:rPr>
          <w:rFonts w:ascii="宋体" w:hAnsi="宋体" w:eastAsia="宋体"/>
          <w:b/>
          <w:spacing w:val="-6"/>
          <w:sz w:val="24"/>
        </w:rPr>
        <w:t>手卷、册页等</w:t>
      </w:r>
      <w:r>
        <w:rPr>
          <w:rFonts w:ascii="宋体" w:hAnsi="宋体" w:eastAsia="宋体"/>
          <w:b/>
          <w:spacing w:val="-2"/>
          <w:sz w:val="24"/>
        </w:rPr>
        <w:t>形式不在参赛范围之内。</w:t>
      </w:r>
    </w:p>
    <w:p w14:paraId="3B86F260">
      <w:pPr>
        <w:pStyle w:val="2"/>
        <w:spacing w:before="5"/>
        <w:ind w:left="755"/>
        <w:rPr>
          <w:rFonts w:hint="eastAsia"/>
          <w:sz w:val="24"/>
          <w:szCs w:val="24"/>
        </w:rPr>
      </w:pPr>
      <w:r>
        <w:rPr>
          <w:spacing w:val="-5"/>
          <w:sz w:val="24"/>
          <w:szCs w:val="24"/>
        </w:rPr>
        <w:t>粉笔类作品一律使用白色粉笔，横排横写。</w:t>
      </w:r>
    </w:p>
    <w:p w14:paraId="430D19C0">
      <w:pPr>
        <w:pStyle w:val="2"/>
        <w:spacing w:before="165"/>
        <w:ind w:left="755"/>
        <w:rPr>
          <w:rFonts w:hint="eastAsia"/>
          <w:sz w:val="24"/>
          <w:szCs w:val="24"/>
        </w:rPr>
      </w:pPr>
      <w:r>
        <w:rPr>
          <w:spacing w:val="-4"/>
          <w:sz w:val="24"/>
          <w:szCs w:val="24"/>
        </w:rPr>
        <w:t>（三）</w:t>
      </w:r>
      <w:r>
        <w:rPr>
          <w:spacing w:val="-6"/>
          <w:sz w:val="24"/>
          <w:szCs w:val="24"/>
        </w:rPr>
        <w:t>提交要求。</w:t>
      </w:r>
    </w:p>
    <w:p w14:paraId="68A1C286">
      <w:pPr>
        <w:pStyle w:val="2"/>
        <w:spacing w:before="162" w:line="336" w:lineRule="auto"/>
        <w:ind w:right="254" w:firstLine="640"/>
        <w:jc w:val="both"/>
        <w:rPr>
          <w:rFonts w:hint="eastAsia"/>
          <w:sz w:val="24"/>
          <w:szCs w:val="24"/>
        </w:rPr>
      </w:pPr>
      <w:r>
        <w:rPr>
          <w:spacing w:val="-8"/>
          <w:sz w:val="24"/>
          <w:szCs w:val="24"/>
        </w:rPr>
        <w:t xml:space="preserve">参赛作品应为 </w:t>
      </w:r>
      <w:r>
        <w:rPr>
          <w:spacing w:val="-2"/>
          <w:sz w:val="24"/>
          <w:szCs w:val="24"/>
        </w:rPr>
        <w:t>2025</w:t>
      </w:r>
      <w:r>
        <w:rPr>
          <w:spacing w:val="-8"/>
          <w:sz w:val="24"/>
          <w:szCs w:val="24"/>
        </w:rPr>
        <w:t xml:space="preserve"> 年新创作的作品，由参赛者独立完成。参赛人员需同时提交参赛作品</w:t>
      </w:r>
      <w:r>
        <w:rPr>
          <w:b/>
          <w:bCs/>
          <w:spacing w:val="-8"/>
          <w:sz w:val="24"/>
          <w:szCs w:val="24"/>
        </w:rPr>
        <w:t>图片</w:t>
      </w:r>
      <w:r>
        <w:rPr>
          <w:spacing w:val="-8"/>
          <w:sz w:val="24"/>
          <w:szCs w:val="24"/>
        </w:rPr>
        <w:t>与书写</w:t>
      </w:r>
      <w:r>
        <w:rPr>
          <w:b/>
          <w:bCs/>
          <w:spacing w:val="-8"/>
          <w:sz w:val="24"/>
          <w:szCs w:val="24"/>
        </w:rPr>
        <w:t>视频</w:t>
      </w:r>
      <w:r>
        <w:rPr>
          <w:spacing w:val="-2"/>
          <w:sz w:val="24"/>
          <w:szCs w:val="24"/>
        </w:rPr>
        <w:t>（书写视频旨在证明作品确为本人书写</w:t>
      </w:r>
      <w:r>
        <w:rPr>
          <w:spacing w:val="-159"/>
          <w:sz w:val="24"/>
          <w:szCs w:val="24"/>
        </w:rPr>
        <w:t>）</w:t>
      </w:r>
      <w:r>
        <w:rPr>
          <w:spacing w:val="-2"/>
          <w:sz w:val="24"/>
          <w:szCs w:val="24"/>
        </w:rPr>
        <w:t>。</w:t>
      </w:r>
    </w:p>
    <w:p w14:paraId="20B07E7A">
      <w:pPr>
        <w:pStyle w:val="5"/>
        <w:numPr>
          <w:ilvl w:val="0"/>
          <w:numId w:val="4"/>
        </w:numPr>
        <w:tabs>
          <w:tab w:val="left" w:pos="1076"/>
        </w:tabs>
        <w:autoSpaceDE w:val="0"/>
        <w:autoSpaceDN w:val="0"/>
        <w:spacing w:after="0" w:line="409" w:lineRule="exact"/>
        <w:ind w:left="1076" w:hanging="321"/>
        <w:contextualSpacing w:val="0"/>
        <w:rPr>
          <w:rFonts w:hint="eastAsia" w:ascii="宋体" w:hAnsi="宋体" w:eastAsia="宋体"/>
          <w:sz w:val="24"/>
        </w:rPr>
      </w:pPr>
      <w:r>
        <w:rPr>
          <w:rFonts w:ascii="宋体" w:hAnsi="宋体" w:eastAsia="宋体"/>
          <w:spacing w:val="-5"/>
          <w:sz w:val="24"/>
        </w:rPr>
        <w:t>参赛作品图片要求。</w:t>
      </w:r>
    </w:p>
    <w:p w14:paraId="2DF0C219">
      <w:pPr>
        <w:pStyle w:val="2"/>
        <w:spacing w:before="166" w:line="333" w:lineRule="auto"/>
        <w:ind w:right="91" w:firstLine="640"/>
        <w:jc w:val="both"/>
        <w:rPr>
          <w:rFonts w:hint="eastAsia"/>
          <w:sz w:val="24"/>
          <w:szCs w:val="24"/>
        </w:rPr>
      </w:pPr>
      <w:r>
        <w:rPr>
          <w:spacing w:val="-7"/>
          <w:sz w:val="24"/>
          <w:szCs w:val="24"/>
        </w:rPr>
        <w:t xml:space="preserve">硬笔类作品提交分辨率为 </w:t>
      </w:r>
      <w:r>
        <w:rPr>
          <w:spacing w:val="-4"/>
          <w:sz w:val="24"/>
          <w:szCs w:val="24"/>
        </w:rPr>
        <w:t>300DPI</w:t>
      </w:r>
      <w:r>
        <w:rPr>
          <w:spacing w:val="-18"/>
          <w:sz w:val="24"/>
          <w:szCs w:val="24"/>
        </w:rPr>
        <w:t xml:space="preserve"> 以上的扫描图片；毛笔类、</w:t>
      </w:r>
      <w:r>
        <w:rPr>
          <w:spacing w:val="-11"/>
          <w:sz w:val="24"/>
          <w:szCs w:val="24"/>
        </w:rPr>
        <w:t xml:space="preserve">粉笔类作品提交高清照片，格式为 </w:t>
      </w:r>
      <w:r>
        <w:rPr>
          <w:spacing w:val="-4"/>
          <w:sz w:val="24"/>
          <w:szCs w:val="24"/>
        </w:rPr>
        <w:t>JPG</w:t>
      </w:r>
      <w:r>
        <w:rPr>
          <w:spacing w:val="-20"/>
          <w:sz w:val="24"/>
          <w:szCs w:val="24"/>
        </w:rPr>
        <w:t xml:space="preserve"> 或</w:t>
      </w:r>
      <w:r>
        <w:rPr>
          <w:spacing w:val="-4"/>
          <w:sz w:val="24"/>
          <w:szCs w:val="24"/>
        </w:rPr>
        <w:t>JPEG</w:t>
      </w:r>
      <w:r>
        <w:rPr>
          <w:spacing w:val="-11"/>
          <w:sz w:val="24"/>
          <w:szCs w:val="24"/>
        </w:rPr>
        <w:t xml:space="preserve">，大小为 </w:t>
      </w:r>
      <w:r>
        <w:rPr>
          <w:spacing w:val="-4"/>
          <w:sz w:val="24"/>
          <w:szCs w:val="24"/>
        </w:rPr>
        <w:t>2—10M，</w:t>
      </w:r>
      <w:r>
        <w:rPr>
          <w:spacing w:val="-2"/>
          <w:sz w:val="24"/>
          <w:szCs w:val="24"/>
        </w:rPr>
        <w:t>要求能体现作品整体效果与细节特点。</w:t>
      </w:r>
    </w:p>
    <w:p w14:paraId="08530045">
      <w:pPr>
        <w:pStyle w:val="5"/>
        <w:numPr>
          <w:ilvl w:val="0"/>
          <w:numId w:val="4"/>
        </w:numPr>
        <w:tabs>
          <w:tab w:val="left" w:pos="1076"/>
        </w:tabs>
        <w:autoSpaceDE w:val="0"/>
        <w:autoSpaceDN w:val="0"/>
        <w:spacing w:before="5" w:after="0" w:line="240" w:lineRule="auto"/>
        <w:ind w:left="1076" w:hanging="321"/>
        <w:contextualSpacing w:val="0"/>
        <w:rPr>
          <w:rFonts w:hint="eastAsia" w:ascii="宋体" w:hAnsi="宋体" w:eastAsia="宋体"/>
          <w:sz w:val="24"/>
        </w:rPr>
      </w:pPr>
      <w:r>
        <w:rPr>
          <w:rFonts w:ascii="宋体" w:hAnsi="宋体" w:eastAsia="宋体"/>
          <w:spacing w:val="-5"/>
          <w:sz w:val="24"/>
        </w:rPr>
        <w:t>书写视频要求。</w:t>
      </w:r>
    </w:p>
    <w:p w14:paraId="59DEF7B8">
      <w:pPr>
        <w:pStyle w:val="2"/>
        <w:spacing w:before="166" w:line="333" w:lineRule="auto"/>
        <w:ind w:right="91" w:firstLine="640"/>
        <w:jc w:val="both"/>
        <w:rPr>
          <w:rFonts w:hint="eastAsia"/>
          <w:spacing w:val="-7"/>
          <w:sz w:val="24"/>
          <w:szCs w:val="24"/>
        </w:rPr>
      </w:pPr>
      <w:r>
        <w:rPr>
          <w:spacing w:val="-7"/>
          <w:sz w:val="24"/>
          <w:szCs w:val="24"/>
        </w:rPr>
        <w:t>请拍摄参赛者上半身书写视频，摄像设备放在参赛者左侧</w:t>
      </w:r>
      <w:r>
        <w:rPr>
          <w:rFonts w:hint="eastAsia"/>
          <w:spacing w:val="-7"/>
          <w:sz w:val="24"/>
          <w:szCs w:val="24"/>
        </w:rPr>
        <w:t>（</w:t>
      </w:r>
      <w:r>
        <w:rPr>
          <w:spacing w:val="-7"/>
          <w:sz w:val="24"/>
          <w:szCs w:val="24"/>
        </w:rPr>
        <w:t>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 5 秒。</w:t>
      </w:r>
    </w:p>
    <w:p w14:paraId="711AB5C8">
      <w:pPr>
        <w:pStyle w:val="2"/>
        <w:spacing w:before="166" w:line="333" w:lineRule="auto"/>
        <w:ind w:right="91" w:firstLine="640"/>
        <w:jc w:val="both"/>
        <w:rPr>
          <w:rFonts w:hint="eastAsia"/>
          <w:spacing w:val="-7"/>
          <w:sz w:val="24"/>
          <w:szCs w:val="24"/>
        </w:rPr>
      </w:pPr>
      <w:r>
        <w:rPr>
          <w:spacing w:val="-7"/>
          <w:sz w:val="24"/>
          <w:szCs w:val="24"/>
        </w:rPr>
        <w:t>完成以上操作后，即可进入书写环节的录制，书写内容应为参赛提交作品内容中的一部分，以体现本人书写水平。书写环节录制视频时长控制在 2 分钟内，在录制作品书写的过程中，无须将作品全部写完。随后，进入展示环节的录制，请参赛者手持该作品正对手机或摄像机，停留并录制 5 秒。总体拍摄画面应清晰展示书写内容，拍摄内容不得中断，视频不得剪辑。视频总时长不超过 3 分钟，300MB 以内，MP4 格式。</w:t>
      </w:r>
    </w:p>
    <w:p w14:paraId="28BCBAD6">
      <w:pPr>
        <w:pStyle w:val="2"/>
        <w:spacing w:before="165"/>
        <w:ind w:left="755"/>
        <w:rPr>
          <w:rFonts w:hint="eastAsia"/>
          <w:spacing w:val="-4"/>
          <w:sz w:val="24"/>
          <w:szCs w:val="24"/>
        </w:rPr>
      </w:pPr>
      <w:r>
        <w:rPr>
          <w:spacing w:val="-4"/>
          <w:sz w:val="24"/>
          <w:szCs w:val="24"/>
        </w:rPr>
        <w:t>（四）其他要求。</w:t>
      </w:r>
    </w:p>
    <w:p w14:paraId="6B585CE9">
      <w:pPr>
        <w:pStyle w:val="5"/>
        <w:numPr>
          <w:ilvl w:val="0"/>
          <w:numId w:val="5"/>
        </w:numPr>
        <w:tabs>
          <w:tab w:val="left" w:pos="1075"/>
        </w:tabs>
        <w:autoSpaceDE w:val="0"/>
        <w:autoSpaceDN w:val="0"/>
        <w:spacing w:before="164" w:after="0" w:line="333" w:lineRule="auto"/>
        <w:ind w:right="251" w:firstLine="640"/>
        <w:contextualSpacing w:val="0"/>
        <w:jc w:val="both"/>
        <w:rPr>
          <w:rFonts w:hint="eastAsia" w:ascii="宋体" w:hAnsi="宋体" w:eastAsia="宋体"/>
          <w:sz w:val="24"/>
        </w:rPr>
      </w:pPr>
      <w:r>
        <w:rPr>
          <w:rFonts w:ascii="宋体" w:hAnsi="宋体" w:eastAsia="宋体"/>
          <w:spacing w:val="-12"/>
          <w:sz w:val="24"/>
          <w:highlight w:val="none"/>
        </w:rPr>
        <w:t>毛笔类作品还需填写书体信息。</w:t>
      </w:r>
      <w:r>
        <w:rPr>
          <w:rFonts w:ascii="宋体" w:hAnsi="宋体" w:eastAsia="宋体"/>
          <w:spacing w:val="-12"/>
          <w:sz w:val="24"/>
        </w:rPr>
        <w:t>毛笔类作品字</w:t>
      </w:r>
      <w:r>
        <w:rPr>
          <w:rFonts w:ascii="宋体" w:hAnsi="宋体" w:eastAsia="宋体"/>
          <w:spacing w:val="-6"/>
          <w:sz w:val="24"/>
        </w:rPr>
        <w:t>体为篆书、草书的，在提交时须附释文。所有参赛作品提交时需</w:t>
      </w:r>
      <w:r>
        <w:rPr>
          <w:rFonts w:ascii="宋体" w:hAnsi="宋体" w:eastAsia="宋体"/>
          <w:spacing w:val="-2"/>
          <w:sz w:val="24"/>
        </w:rPr>
        <w:t>附上所抄录内容的版本图片（直接扫描或拍摄出版物的相应章节）和出版物版本信息（图书的封面和版权页</w:t>
      </w:r>
      <w:r>
        <w:rPr>
          <w:rFonts w:ascii="宋体" w:hAnsi="宋体" w:eastAsia="宋体"/>
          <w:spacing w:val="-156"/>
          <w:sz w:val="24"/>
        </w:rPr>
        <w:t>）</w:t>
      </w:r>
      <w:r>
        <w:rPr>
          <w:rFonts w:ascii="宋体" w:hAnsi="宋体" w:eastAsia="宋体"/>
          <w:spacing w:val="-2"/>
          <w:sz w:val="24"/>
        </w:rPr>
        <w:t>。</w:t>
      </w:r>
    </w:p>
    <w:p w14:paraId="0D73162C">
      <w:pPr>
        <w:pStyle w:val="5"/>
        <w:numPr>
          <w:ilvl w:val="0"/>
          <w:numId w:val="5"/>
        </w:numPr>
        <w:tabs>
          <w:tab w:val="left" w:pos="1076"/>
        </w:tabs>
        <w:autoSpaceDE w:val="0"/>
        <w:autoSpaceDN w:val="0"/>
        <w:spacing w:before="164" w:after="0" w:line="333" w:lineRule="auto"/>
        <w:ind w:right="251" w:firstLine="640"/>
        <w:contextualSpacing w:val="0"/>
        <w:jc w:val="both"/>
        <w:rPr>
          <w:rFonts w:ascii="宋体" w:hAnsi="宋体" w:eastAsia="宋体"/>
          <w:spacing w:val="-9"/>
          <w:sz w:val="24"/>
        </w:rPr>
      </w:pPr>
      <w:r>
        <w:rPr>
          <w:rFonts w:ascii="宋体" w:hAnsi="宋体" w:eastAsia="宋体"/>
          <w:spacing w:val="-9"/>
          <w:sz w:val="24"/>
        </w:rPr>
        <w:t>每人限报 1 件作品，限报 1 名指导教师。同一作品的参赛者不得同时署名该作品的指导教师。</w:t>
      </w:r>
    </w:p>
    <w:p w14:paraId="41E2315B">
      <w:pPr>
        <w:pStyle w:val="2"/>
        <w:spacing w:before="165"/>
        <w:ind w:left="755"/>
        <w:rPr>
          <w:rFonts w:hint="eastAsia"/>
          <w:spacing w:val="-4"/>
          <w:sz w:val="24"/>
          <w:szCs w:val="24"/>
        </w:rPr>
      </w:pPr>
      <w:r>
        <w:rPr>
          <w:spacing w:val="-4"/>
          <w:sz w:val="24"/>
          <w:szCs w:val="24"/>
        </w:rPr>
        <w:t>（</w:t>
      </w:r>
      <w:r>
        <w:rPr>
          <w:rFonts w:hint="eastAsia"/>
          <w:spacing w:val="-4"/>
          <w:sz w:val="24"/>
          <w:szCs w:val="24"/>
          <w:lang w:val="en-US" w:eastAsia="zh-CN"/>
        </w:rPr>
        <w:t>五</w:t>
      </w:r>
      <w:r>
        <w:rPr>
          <w:spacing w:val="-4"/>
          <w:sz w:val="24"/>
          <w:szCs w:val="24"/>
        </w:rPr>
        <w:t>）</w:t>
      </w:r>
      <w:r>
        <w:rPr>
          <w:rFonts w:hint="eastAsia"/>
          <w:spacing w:val="-4"/>
          <w:sz w:val="24"/>
          <w:szCs w:val="24"/>
          <w:lang w:val="en-US" w:eastAsia="zh-CN"/>
        </w:rPr>
        <w:t>赛程安排</w:t>
      </w:r>
      <w:r>
        <w:rPr>
          <w:spacing w:val="-4"/>
          <w:sz w:val="24"/>
          <w:szCs w:val="24"/>
        </w:rPr>
        <w:t>。</w:t>
      </w:r>
    </w:p>
    <w:p w14:paraId="445600BB">
      <w:pPr>
        <w:pStyle w:val="5"/>
        <w:numPr>
          <w:ilvl w:val="0"/>
          <w:numId w:val="6"/>
        </w:numPr>
        <w:tabs>
          <w:tab w:val="left" w:pos="1076"/>
        </w:tabs>
        <w:autoSpaceDE w:val="0"/>
        <w:autoSpaceDN w:val="0"/>
        <w:spacing w:before="6" w:after="0" w:line="336" w:lineRule="auto"/>
        <w:ind w:left="114" w:right="256" w:firstLine="640"/>
        <w:contextualSpacing w:val="0"/>
        <w:jc w:val="both"/>
        <w:rPr>
          <w:rFonts w:hint="eastAsia" w:ascii="宋体" w:hAnsi="宋体" w:eastAsia="宋体" w:cstheme="minorBidi"/>
          <w:spacing w:val="-6"/>
          <w:kern w:val="2"/>
          <w:sz w:val="24"/>
          <w:szCs w:val="24"/>
          <w:lang w:val="en-US" w:eastAsia="zh-CN" w:bidi="ar-SA"/>
          <w14:ligatures w14:val="standardContextual"/>
        </w:rPr>
      </w:pPr>
      <w:r>
        <w:rPr>
          <w:rFonts w:hint="eastAsia" w:ascii="宋体" w:hAnsi="宋体" w:eastAsia="宋体"/>
          <w:spacing w:val="-6"/>
          <w:sz w:val="24"/>
          <w:lang w:val="en-US" w:eastAsia="zh-CN"/>
        </w:rPr>
        <w:t>初赛推荐。</w:t>
      </w:r>
      <w:r>
        <w:rPr>
          <w:rFonts w:ascii="宋体" w:hAnsi="宋体" w:eastAsia="宋体"/>
          <w:spacing w:val="-6"/>
          <w:sz w:val="24"/>
        </w:rPr>
        <w:t>各市各高校根据实际情况，采取灵活多样的形式，组织开展本地区、本单位作品选拔活动，完成优秀作品遴选。</w:t>
      </w:r>
    </w:p>
    <w:p w14:paraId="49343B78">
      <w:pPr>
        <w:pStyle w:val="5"/>
        <w:numPr>
          <w:ilvl w:val="0"/>
          <w:numId w:val="6"/>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cstheme="minorBidi"/>
          <w:spacing w:val="-6"/>
          <w:kern w:val="2"/>
          <w:sz w:val="24"/>
          <w:szCs w:val="24"/>
          <w:lang w:val="en-US" w:eastAsia="zh-CN" w:bidi="ar-SA"/>
          <w14:ligatures w14:val="standardContextual"/>
        </w:rPr>
        <w:t>省级评审。组委会将对各市各高校推荐作品进行汇总、审核，组织专家进行作品评审，确定获奖作品，并从获奖作品中推荐优秀作品参加国家级相关赛项。其中入围国家级决赛的硬笔类、毛笔类作品，届时须按国赛要求寄送纸质作品（具体事项根据国家通知要求）。</w:t>
      </w:r>
    </w:p>
    <w:p w14:paraId="643BC2D0">
      <w:pPr>
        <w:pStyle w:val="5"/>
        <w:numPr>
          <w:ilvl w:val="0"/>
          <w:numId w:val="6"/>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spacing w:val="-6"/>
          <w:sz w:val="24"/>
          <w:lang w:val="en-US" w:eastAsia="zh-CN"/>
        </w:rPr>
        <w:t>作品展示。大赛优秀作品将在山东教育发布、山东语言文字、山东教育电视台等媒体平台进行宣传展示。</w:t>
      </w:r>
    </w:p>
    <w:p w14:paraId="47B14638">
      <w:pPr>
        <w:tabs>
          <w:tab w:val="left" w:pos="1076"/>
        </w:tabs>
        <w:autoSpaceDE w:val="0"/>
        <w:autoSpaceDN w:val="0"/>
        <w:spacing w:before="164" w:after="0" w:line="333" w:lineRule="auto"/>
        <w:ind w:right="251"/>
        <w:jc w:val="both"/>
        <w:rPr>
          <w:rFonts w:hint="eastAsia" w:ascii="宋体" w:hAnsi="宋体" w:eastAsia="宋体"/>
          <w:spacing w:val="-9"/>
          <w:sz w:val="24"/>
        </w:rPr>
      </w:pPr>
    </w:p>
    <w:p w14:paraId="7FEB219D">
      <w:pPr>
        <w:pStyle w:val="5"/>
        <w:numPr>
          <w:ilvl w:val="0"/>
          <w:numId w:val="1"/>
        </w:numPr>
        <w:rPr>
          <w:rFonts w:hint="eastAsia" w:ascii="宋体" w:hAnsi="宋体" w:eastAsia="宋体"/>
          <w:b/>
          <w:bCs/>
          <w:sz w:val="24"/>
        </w:rPr>
      </w:pPr>
      <w:r>
        <w:rPr>
          <w:rFonts w:ascii="宋体" w:hAnsi="宋体" w:eastAsia="宋体"/>
          <w:b/>
          <w:bCs/>
          <w:sz w:val="24"/>
        </w:rPr>
        <w:t>“诗教中国”诗词讲解大赛</w:t>
      </w:r>
    </w:p>
    <w:p w14:paraId="73FF4731">
      <w:pPr>
        <w:pStyle w:val="2"/>
        <w:spacing w:before="165"/>
        <w:ind w:left="755"/>
        <w:rPr>
          <w:rFonts w:hint="eastAsia"/>
          <w:spacing w:val="-4"/>
          <w:sz w:val="24"/>
          <w:szCs w:val="24"/>
        </w:rPr>
      </w:pPr>
      <w:r>
        <w:rPr>
          <w:rFonts w:hint="eastAsia"/>
          <w:spacing w:val="-4"/>
          <w:sz w:val="24"/>
          <w:szCs w:val="24"/>
        </w:rPr>
        <w:t>（一）内容要求。</w:t>
      </w:r>
    </w:p>
    <w:p w14:paraId="235B2242">
      <w:pPr>
        <w:pStyle w:val="2"/>
        <w:spacing w:before="166" w:line="333" w:lineRule="auto"/>
        <w:ind w:right="91" w:firstLine="640"/>
        <w:jc w:val="both"/>
        <w:rPr>
          <w:rFonts w:hint="eastAsia"/>
          <w:spacing w:val="-7"/>
          <w:sz w:val="24"/>
          <w:szCs w:val="24"/>
        </w:rPr>
      </w:pPr>
      <w:r>
        <w:rPr>
          <w:rFonts w:hint="eastAsia"/>
          <w:spacing w:val="-7"/>
          <w:sz w:val="24"/>
          <w:szCs w:val="24"/>
        </w:rPr>
        <w:t>讲解须使用国家通用语言文字，内容应选自普通高等教育国家级规划教材的大学语文教材中的一首经典诗词作品。</w:t>
      </w:r>
    </w:p>
    <w:p w14:paraId="353C82A0">
      <w:pPr>
        <w:pStyle w:val="2"/>
        <w:spacing w:before="166" w:line="333" w:lineRule="auto"/>
        <w:ind w:right="91" w:firstLine="640"/>
        <w:jc w:val="both"/>
        <w:rPr>
          <w:rFonts w:hint="eastAsia"/>
          <w:spacing w:val="-7"/>
          <w:sz w:val="24"/>
          <w:szCs w:val="24"/>
        </w:rPr>
      </w:pPr>
      <w:r>
        <w:rPr>
          <w:rFonts w:hint="eastAsia"/>
          <w:spacing w:val="-7"/>
          <w:sz w:val="24"/>
          <w:szCs w:val="24"/>
        </w:rPr>
        <w:t>参赛教师应广泛阅读相关书籍，按照课堂教学相关要求，遵循诗词教育基本规律和学术规范，录制以诗词教学为主要内容的微课视频。</w:t>
      </w:r>
    </w:p>
    <w:p w14:paraId="6D6BFA7B">
      <w:pPr>
        <w:pStyle w:val="2"/>
        <w:spacing w:before="166" w:line="333" w:lineRule="auto"/>
        <w:ind w:right="91" w:firstLine="640"/>
        <w:jc w:val="both"/>
        <w:rPr>
          <w:rFonts w:hint="eastAsia"/>
          <w:spacing w:val="-7"/>
          <w:sz w:val="24"/>
          <w:szCs w:val="24"/>
        </w:rPr>
      </w:pPr>
      <w:r>
        <w:rPr>
          <w:rFonts w:hint="eastAsia"/>
          <w:spacing w:val="-7"/>
          <w:sz w:val="24"/>
          <w:szCs w:val="24"/>
        </w:rPr>
        <w:t>参赛学生应广泛阅读相关书籍，结合个人经历与感受，讲解诗词作品，并阐述诗词的意义与价值，使用多媒体及其他创新形式录制讲解视频。</w:t>
      </w:r>
    </w:p>
    <w:p w14:paraId="62753006">
      <w:pPr>
        <w:pStyle w:val="2"/>
        <w:spacing w:before="165"/>
        <w:ind w:left="755"/>
        <w:rPr>
          <w:rFonts w:hint="eastAsia"/>
          <w:spacing w:val="-4"/>
          <w:sz w:val="24"/>
          <w:szCs w:val="24"/>
        </w:rPr>
      </w:pPr>
      <w:r>
        <w:rPr>
          <w:rFonts w:hint="eastAsia"/>
          <w:spacing w:val="-4"/>
          <w:sz w:val="24"/>
          <w:szCs w:val="24"/>
        </w:rPr>
        <w:t>（二）形式要求。</w:t>
      </w:r>
    </w:p>
    <w:p w14:paraId="214BC473">
      <w:pPr>
        <w:pStyle w:val="2"/>
        <w:spacing w:before="166" w:line="333" w:lineRule="auto"/>
        <w:ind w:right="91" w:firstLine="640"/>
        <w:jc w:val="both"/>
        <w:rPr>
          <w:rFonts w:hint="eastAsia"/>
          <w:spacing w:val="-7"/>
          <w:sz w:val="24"/>
          <w:szCs w:val="24"/>
        </w:rPr>
      </w:pPr>
      <w:r>
        <w:rPr>
          <w:rFonts w:hint="eastAsia"/>
          <w:spacing w:val="-7"/>
          <w:sz w:val="24"/>
          <w:szCs w:val="24"/>
        </w:rPr>
        <w:t>参赛作品要求为 2025 年新创作录制的</w:t>
      </w:r>
      <w:r>
        <w:rPr>
          <w:rFonts w:hint="eastAsia"/>
          <w:b/>
          <w:bCs/>
          <w:spacing w:val="-7"/>
          <w:sz w:val="24"/>
          <w:szCs w:val="24"/>
        </w:rPr>
        <w:t>视频</w:t>
      </w:r>
      <w:r>
        <w:rPr>
          <w:rFonts w:hint="eastAsia"/>
          <w:spacing w:val="-7"/>
          <w:sz w:val="24"/>
          <w:szCs w:val="24"/>
        </w:rPr>
        <w:t>，横屏拍摄，格式为 MP4。教师组视频长度为 8 分钟以内，学生组视频长度为 5分钟以内。视频清晰度不低于 720P，大小不超过 700MB，图像、声音清晰，不抖动、无噪声，参赛者须出镜。</w:t>
      </w:r>
    </w:p>
    <w:p w14:paraId="72BC2E31">
      <w:pPr>
        <w:pStyle w:val="2"/>
        <w:spacing w:before="166" w:line="333" w:lineRule="auto"/>
        <w:ind w:right="91" w:firstLine="640"/>
        <w:jc w:val="both"/>
        <w:rPr>
          <w:rFonts w:hint="eastAsia"/>
          <w:spacing w:val="-7"/>
          <w:sz w:val="24"/>
          <w:szCs w:val="24"/>
        </w:rPr>
      </w:pPr>
      <w:r>
        <w:rPr>
          <w:rFonts w:hint="eastAsia"/>
          <w:spacing w:val="-7"/>
          <w:sz w:val="24"/>
          <w:szCs w:val="24"/>
        </w:rPr>
        <w:t>视频开头以文字方式展示作品名称、组别、诗词题目等信息。信息须正确、规范，与赛项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3844F368">
      <w:pPr>
        <w:pStyle w:val="2"/>
        <w:spacing w:before="165"/>
        <w:ind w:left="755"/>
        <w:rPr>
          <w:rFonts w:hint="eastAsia"/>
          <w:spacing w:val="-4"/>
          <w:sz w:val="24"/>
          <w:szCs w:val="24"/>
        </w:rPr>
      </w:pPr>
      <w:r>
        <w:rPr>
          <w:rFonts w:hint="eastAsia"/>
          <w:spacing w:val="-4"/>
          <w:sz w:val="24"/>
          <w:szCs w:val="24"/>
        </w:rPr>
        <w:t>（三）提交要求。</w:t>
      </w:r>
    </w:p>
    <w:p w14:paraId="483A9BF2">
      <w:pPr>
        <w:pStyle w:val="2"/>
        <w:spacing w:before="166" w:line="333" w:lineRule="auto"/>
        <w:ind w:right="91" w:firstLine="640"/>
        <w:jc w:val="both"/>
        <w:rPr>
          <w:rFonts w:hint="eastAsia"/>
          <w:spacing w:val="-7"/>
          <w:sz w:val="24"/>
          <w:szCs w:val="24"/>
        </w:rPr>
      </w:pPr>
      <w:r>
        <w:rPr>
          <w:rFonts w:hint="eastAsia"/>
          <w:spacing w:val="-7"/>
          <w:sz w:val="24"/>
          <w:szCs w:val="24"/>
        </w:rPr>
        <w:t>每人限报 1 件作品，限报 1 名指导教师。同一作品的参赛者不得同时署名该作品的指导教师。指导多个作品获奖的指导教师不重复获得优秀指导教师奖。</w:t>
      </w:r>
    </w:p>
    <w:p w14:paraId="439A1027">
      <w:pPr>
        <w:pStyle w:val="2"/>
        <w:spacing w:before="166" w:line="333" w:lineRule="auto"/>
        <w:ind w:right="91" w:firstLine="640"/>
        <w:jc w:val="both"/>
        <w:rPr>
          <w:spacing w:val="-7"/>
          <w:sz w:val="24"/>
          <w:szCs w:val="24"/>
        </w:rPr>
      </w:pPr>
      <w:r>
        <w:rPr>
          <w:rFonts w:hint="eastAsia"/>
          <w:spacing w:val="-7"/>
          <w:sz w:val="24"/>
          <w:szCs w:val="24"/>
        </w:rPr>
        <w:t>参赛者应使用规范汉字准确填写姓名、作品名称、所在单位或学校等信息。作品提交日期截止后，相关信息不得更改。</w:t>
      </w:r>
    </w:p>
    <w:p w14:paraId="137B7775">
      <w:pPr>
        <w:pStyle w:val="2"/>
        <w:spacing w:before="165"/>
        <w:ind w:left="755"/>
        <w:rPr>
          <w:rFonts w:hint="eastAsia"/>
          <w:spacing w:val="-4"/>
          <w:sz w:val="24"/>
          <w:szCs w:val="24"/>
        </w:rPr>
      </w:pPr>
      <w:r>
        <w:rPr>
          <w:spacing w:val="-4"/>
          <w:sz w:val="24"/>
          <w:szCs w:val="24"/>
        </w:rPr>
        <w:t>（</w:t>
      </w:r>
      <w:r>
        <w:rPr>
          <w:rFonts w:hint="eastAsia"/>
          <w:spacing w:val="-4"/>
          <w:sz w:val="24"/>
          <w:szCs w:val="24"/>
          <w:lang w:val="en-US" w:eastAsia="zh-CN"/>
        </w:rPr>
        <w:t>四</w:t>
      </w:r>
      <w:r>
        <w:rPr>
          <w:spacing w:val="-4"/>
          <w:sz w:val="24"/>
          <w:szCs w:val="24"/>
        </w:rPr>
        <w:t>）</w:t>
      </w:r>
      <w:r>
        <w:rPr>
          <w:rFonts w:hint="eastAsia"/>
          <w:spacing w:val="-4"/>
          <w:sz w:val="24"/>
          <w:szCs w:val="24"/>
          <w:lang w:val="en-US" w:eastAsia="zh-CN"/>
        </w:rPr>
        <w:t>赛程安排</w:t>
      </w:r>
      <w:r>
        <w:rPr>
          <w:spacing w:val="-4"/>
          <w:sz w:val="24"/>
          <w:szCs w:val="24"/>
        </w:rPr>
        <w:t>。</w:t>
      </w:r>
    </w:p>
    <w:p w14:paraId="3168FFD3">
      <w:pPr>
        <w:pStyle w:val="5"/>
        <w:numPr>
          <w:ilvl w:val="0"/>
          <w:numId w:val="7"/>
        </w:numPr>
        <w:tabs>
          <w:tab w:val="left" w:pos="1076"/>
        </w:tabs>
        <w:autoSpaceDE w:val="0"/>
        <w:autoSpaceDN w:val="0"/>
        <w:spacing w:before="6" w:after="0" w:line="336" w:lineRule="auto"/>
        <w:ind w:left="114" w:right="256" w:firstLine="640"/>
        <w:contextualSpacing w:val="0"/>
        <w:jc w:val="both"/>
        <w:rPr>
          <w:rFonts w:ascii="宋体" w:hAnsi="宋体" w:eastAsia="宋体" w:cstheme="minorBidi"/>
          <w:spacing w:val="-6"/>
          <w:kern w:val="2"/>
          <w:sz w:val="24"/>
          <w:szCs w:val="24"/>
          <w:lang w:val="en-US" w:eastAsia="zh-CN" w:bidi="ar-SA"/>
          <w14:ligatures w14:val="standardContextual"/>
        </w:rPr>
      </w:pPr>
      <w:r>
        <w:rPr>
          <w:rFonts w:hint="eastAsia" w:ascii="宋体" w:hAnsi="宋体" w:eastAsia="宋体"/>
          <w:spacing w:val="-6"/>
          <w:sz w:val="24"/>
          <w:lang w:val="en-US" w:eastAsia="zh-CN"/>
        </w:rPr>
        <w:t>初赛。</w:t>
      </w:r>
      <w:r>
        <w:rPr>
          <w:rFonts w:ascii="宋体" w:hAnsi="宋体" w:eastAsia="宋体"/>
          <w:spacing w:val="-6"/>
          <w:sz w:val="24"/>
        </w:rPr>
        <w:t>各市各高校根据实际情况，采取灵活多样的形式，组织开展本地区、本单位作品选拔活动，完成优秀作品遴选。</w:t>
      </w:r>
    </w:p>
    <w:p w14:paraId="6F211786">
      <w:pPr>
        <w:pStyle w:val="5"/>
        <w:numPr>
          <w:ilvl w:val="0"/>
          <w:numId w:val="7"/>
        </w:numPr>
        <w:tabs>
          <w:tab w:val="left" w:pos="1076"/>
        </w:tabs>
        <w:autoSpaceDE w:val="0"/>
        <w:autoSpaceDN w:val="0"/>
        <w:spacing w:before="6" w:after="0" w:line="336" w:lineRule="auto"/>
        <w:ind w:left="114" w:right="256" w:firstLine="640"/>
        <w:contextualSpacing w:val="0"/>
        <w:jc w:val="both"/>
        <w:rPr>
          <w:rFonts w:ascii="宋体" w:hAnsi="宋体" w:eastAsia="宋体" w:cstheme="minorBidi"/>
          <w:spacing w:val="-6"/>
          <w:kern w:val="2"/>
          <w:sz w:val="24"/>
          <w:szCs w:val="24"/>
          <w:lang w:val="en-US" w:eastAsia="zh-CN" w:bidi="ar-SA"/>
          <w14:ligatures w14:val="standardContextual"/>
        </w:rPr>
      </w:pPr>
      <w:r>
        <w:rPr>
          <w:rFonts w:hint="eastAsia" w:ascii="宋体" w:hAnsi="宋体" w:eastAsia="宋体" w:cstheme="minorBidi"/>
          <w:spacing w:val="-6"/>
          <w:kern w:val="2"/>
          <w:sz w:val="24"/>
          <w:szCs w:val="24"/>
          <w:lang w:val="en-US" w:eastAsia="zh-CN" w:bidi="ar-SA"/>
          <w14:ligatures w14:val="standardContextual"/>
        </w:rPr>
        <w:t>复赛。</w:t>
      </w:r>
      <w:r>
        <w:rPr>
          <w:rFonts w:ascii="宋体" w:hAnsi="宋体" w:eastAsia="宋体" w:cstheme="minorBidi"/>
          <w:spacing w:val="-6"/>
          <w:kern w:val="2"/>
          <w:sz w:val="24"/>
          <w:szCs w:val="24"/>
          <w:lang w:val="en-US" w:eastAsia="zh-CN" w:bidi="ar-SA"/>
          <w14:ligatures w14:val="standardContextual"/>
        </w:rPr>
        <w:t>分赛项执委会组织专家评审，按参赛作品评审成绩确定入围决赛的参赛者（入围比例不超过 10%），于 7 月 15 日前确定入围决赛的作品。</w:t>
      </w:r>
    </w:p>
    <w:p w14:paraId="7CA428C3">
      <w:pPr>
        <w:pStyle w:val="5"/>
        <w:numPr>
          <w:ilvl w:val="0"/>
          <w:numId w:val="7"/>
        </w:numPr>
        <w:tabs>
          <w:tab w:val="left" w:pos="1076"/>
        </w:tabs>
        <w:autoSpaceDE w:val="0"/>
        <w:autoSpaceDN w:val="0"/>
        <w:spacing w:before="6" w:after="0" w:line="336" w:lineRule="auto"/>
        <w:ind w:left="114" w:right="256" w:firstLine="640"/>
        <w:contextualSpacing w:val="0"/>
        <w:jc w:val="both"/>
        <w:rPr>
          <w:rFonts w:ascii="宋体" w:hAnsi="宋体" w:eastAsia="宋体" w:cstheme="minorBidi"/>
          <w:spacing w:val="-6"/>
          <w:kern w:val="2"/>
          <w:sz w:val="24"/>
          <w:szCs w:val="24"/>
          <w:lang w:val="en-US" w:eastAsia="zh-CN" w:bidi="ar-SA"/>
          <w14:ligatures w14:val="standardContextual"/>
        </w:rPr>
      </w:pPr>
      <w:r>
        <w:rPr>
          <w:rFonts w:hint="eastAsia" w:ascii="宋体" w:hAnsi="宋体" w:eastAsia="宋体" w:cstheme="minorBidi"/>
          <w:spacing w:val="-6"/>
          <w:kern w:val="2"/>
          <w:sz w:val="24"/>
          <w:szCs w:val="24"/>
          <w:lang w:val="en-US" w:eastAsia="zh-CN" w:bidi="ar-SA"/>
          <w14:ligatures w14:val="standardContextual"/>
        </w:rPr>
        <w:t>决赛。2025年9月30日前。</w:t>
      </w:r>
      <w:r>
        <w:rPr>
          <w:rFonts w:ascii="宋体" w:hAnsi="宋体" w:eastAsia="宋体" w:cstheme="minorBidi"/>
          <w:spacing w:val="-6"/>
          <w:kern w:val="2"/>
          <w:sz w:val="24"/>
          <w:szCs w:val="24"/>
          <w:lang w:val="en-US" w:eastAsia="zh-CN" w:bidi="ar-SA"/>
          <w14:ligatures w14:val="standardContextual"/>
        </w:rPr>
        <w:t>决赛分为半决赛和总决赛。半决赛由分赛项执委会组织专家对入围作品进行评审，在符合大赛要求的前提下，根据成绩排序，确定获得三等奖和优秀奖的作品。总决赛通过现场比赛方式（时间地点另行通知）确定一等奖和二等奖作品。</w:t>
      </w:r>
    </w:p>
    <w:p w14:paraId="643FE96A">
      <w:pPr>
        <w:pStyle w:val="5"/>
        <w:numPr>
          <w:ilvl w:val="0"/>
          <w:numId w:val="7"/>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cstheme="minorBidi"/>
          <w:spacing w:val="-6"/>
          <w:kern w:val="2"/>
          <w:sz w:val="24"/>
          <w:szCs w:val="24"/>
          <w:lang w:val="en-US" w:eastAsia="zh-CN" w:bidi="ar-SA"/>
          <w14:ligatures w14:val="standardContextual"/>
        </w:rPr>
        <w:t>作品展示。2025年10月-12月。优秀作品将在相关媒体平台进行展示，部分获奖选手将参与线上线下专题展示。</w:t>
      </w:r>
    </w:p>
    <w:p w14:paraId="6978626A">
      <w:pPr>
        <w:pStyle w:val="2"/>
        <w:spacing w:before="166" w:line="333" w:lineRule="auto"/>
        <w:ind w:left="0" w:right="91"/>
        <w:jc w:val="both"/>
        <w:rPr>
          <w:rFonts w:hint="eastAsia"/>
          <w:spacing w:val="-7"/>
          <w:sz w:val="24"/>
          <w:szCs w:val="24"/>
        </w:rPr>
      </w:pPr>
    </w:p>
    <w:p w14:paraId="07D8CEF6">
      <w:pPr>
        <w:pStyle w:val="5"/>
        <w:numPr>
          <w:ilvl w:val="0"/>
          <w:numId w:val="1"/>
        </w:numPr>
        <w:rPr>
          <w:rFonts w:hint="eastAsia" w:ascii="宋体" w:hAnsi="宋体" w:eastAsia="宋体"/>
          <w:b/>
          <w:bCs/>
          <w:sz w:val="24"/>
        </w:rPr>
      </w:pPr>
      <w:r>
        <w:rPr>
          <w:rFonts w:ascii="宋体" w:hAnsi="宋体" w:eastAsia="宋体"/>
          <w:b/>
          <w:bCs/>
          <w:sz w:val="24"/>
        </w:rPr>
        <w:t>“印记中国”师生篆刻大赛</w:t>
      </w:r>
    </w:p>
    <w:p w14:paraId="3209E397">
      <w:pPr>
        <w:ind w:firstLine="480" w:firstLineChars="200"/>
        <w:rPr>
          <w:rFonts w:hint="eastAsia" w:ascii="宋体" w:hAnsi="宋体" w:eastAsia="宋体"/>
          <w:sz w:val="24"/>
        </w:rPr>
      </w:pPr>
      <w:r>
        <w:rPr>
          <w:rFonts w:hint="eastAsia" w:ascii="宋体" w:hAnsi="宋体" w:eastAsia="宋体"/>
          <w:sz w:val="24"/>
        </w:rPr>
        <w:t>（一）内容要求</w:t>
      </w:r>
    </w:p>
    <w:p w14:paraId="406CE721">
      <w:pPr>
        <w:ind w:firstLine="480" w:firstLineChars="200"/>
        <w:rPr>
          <w:rFonts w:hint="eastAsia" w:ascii="宋体" w:hAnsi="宋体" w:eastAsia="宋体"/>
          <w:sz w:val="24"/>
        </w:rPr>
      </w:pPr>
      <w:r>
        <w:rPr>
          <w:rFonts w:hint="eastAsia" w:ascii="宋体" w:hAnsi="宋体" w:eastAsia="宋体"/>
          <w:sz w:val="24"/>
        </w:rPr>
        <w:t>反映中华优秀文化、爱国情怀以及积极向上时代精神的词语、警句、中华古今名人名言。内容应完整、准确。</w:t>
      </w:r>
    </w:p>
    <w:p w14:paraId="2CEBBD93">
      <w:pPr>
        <w:ind w:firstLine="480" w:firstLineChars="200"/>
        <w:rPr>
          <w:rFonts w:hint="eastAsia" w:ascii="宋体" w:hAnsi="宋体" w:eastAsia="宋体"/>
          <w:sz w:val="24"/>
        </w:rPr>
      </w:pPr>
      <w:r>
        <w:rPr>
          <w:rFonts w:hint="eastAsia" w:ascii="宋体" w:hAnsi="宋体" w:eastAsia="宋体"/>
          <w:sz w:val="24"/>
        </w:rPr>
        <w:t>（二）形式要求</w:t>
      </w:r>
    </w:p>
    <w:p w14:paraId="6AD4690C">
      <w:pPr>
        <w:ind w:firstLine="480" w:firstLineChars="200"/>
        <w:rPr>
          <w:rFonts w:hint="eastAsia" w:ascii="宋体" w:hAnsi="宋体" w:eastAsia="宋体"/>
          <w:sz w:val="24"/>
        </w:rPr>
      </w:pPr>
      <w:r>
        <w:rPr>
          <w:rFonts w:hint="eastAsia" w:ascii="宋体" w:hAnsi="宋体" w:eastAsia="宋体"/>
          <w:sz w:val="24"/>
        </w:rPr>
        <w:t>参赛作品内容使用汉字，字体不限。</w:t>
      </w:r>
    </w:p>
    <w:p w14:paraId="71CED77C">
      <w:pPr>
        <w:ind w:firstLine="480" w:firstLineChars="200"/>
        <w:rPr>
          <w:rFonts w:hint="eastAsia" w:ascii="宋体" w:hAnsi="宋体" w:eastAsia="宋体"/>
          <w:sz w:val="24"/>
        </w:rPr>
      </w:pPr>
      <w:r>
        <w:rPr>
          <w:rFonts w:hint="eastAsia" w:ascii="宋体" w:hAnsi="宋体" w:eastAsia="宋体"/>
          <w:sz w:val="24"/>
        </w:rPr>
        <w:t>参赛作品材质提倡使用除传统石材以外的各种新型材料，机器篆刻鼓励使用木头、陶瓷、金属等材料。</w:t>
      </w:r>
    </w:p>
    <w:p w14:paraId="272DA011">
      <w:pPr>
        <w:ind w:firstLine="480" w:firstLineChars="200"/>
        <w:rPr>
          <w:rFonts w:hint="eastAsia" w:ascii="宋体" w:hAnsi="宋体" w:eastAsia="宋体"/>
          <w:sz w:val="24"/>
        </w:rPr>
      </w:pPr>
      <w:r>
        <w:rPr>
          <w:rFonts w:hint="eastAsia" w:ascii="宋体" w:hAnsi="宋体" w:eastAsia="宋体"/>
          <w:sz w:val="24"/>
        </w:rPr>
        <w:t>手工篆刻类：每人限报 1 件印屏（粘贴印蜕 6—8 方，需两个以上边款，作者自行粘贴、题签）。印屏尺寸为 138cm×34cm，竖式。</w:t>
      </w:r>
    </w:p>
    <w:p w14:paraId="36666AF2">
      <w:pPr>
        <w:ind w:firstLine="480" w:firstLineChars="200"/>
        <w:rPr>
          <w:rFonts w:hint="eastAsia" w:ascii="宋体" w:hAnsi="宋体" w:eastAsia="宋体"/>
          <w:sz w:val="24"/>
        </w:rPr>
      </w:pPr>
      <w:r>
        <w:rPr>
          <w:rFonts w:hint="eastAsia" w:ascii="宋体" w:hAnsi="宋体" w:eastAsia="宋体"/>
          <w:sz w:val="24"/>
        </w:rPr>
        <w:t>机器篆刻类：作者根据设计稿以机器的方式制作篆刻作品的成品，并将钤印出的印蜕以印屏的形式呈现（粘贴印蜕 6—8 方，需两个以上边款，作者自行粘贴、题签）。印屏尺寸为 138cm× 34cm，竖式。</w:t>
      </w:r>
    </w:p>
    <w:p w14:paraId="12218B73">
      <w:pPr>
        <w:ind w:firstLine="480" w:firstLineChars="200"/>
        <w:rPr>
          <w:rFonts w:hint="eastAsia" w:ascii="宋体" w:hAnsi="宋体" w:eastAsia="宋体"/>
          <w:sz w:val="24"/>
        </w:rPr>
      </w:pPr>
      <w:r>
        <w:rPr>
          <w:rFonts w:hint="eastAsia" w:ascii="宋体" w:hAnsi="宋体" w:eastAsia="宋体"/>
          <w:sz w:val="24"/>
        </w:rPr>
        <w:t>（三）提交要求。</w:t>
      </w:r>
    </w:p>
    <w:p w14:paraId="2BEF83D5">
      <w:pPr>
        <w:ind w:firstLine="480" w:firstLineChars="200"/>
        <w:rPr>
          <w:rFonts w:hint="eastAsia" w:ascii="宋体" w:hAnsi="宋体" w:eastAsia="宋体"/>
          <w:sz w:val="24"/>
        </w:rPr>
      </w:pPr>
      <w:r>
        <w:rPr>
          <w:rFonts w:hint="eastAsia" w:ascii="宋体" w:hAnsi="宋体" w:eastAsia="宋体"/>
          <w:sz w:val="24"/>
        </w:rPr>
        <w:t>手工篆刻类作品要求提交印屏照片，另附作品释文。</w:t>
      </w:r>
    </w:p>
    <w:p w14:paraId="1EA1600B">
      <w:pPr>
        <w:ind w:firstLine="480" w:firstLineChars="200"/>
        <w:rPr>
          <w:rFonts w:hint="eastAsia" w:ascii="宋体" w:hAnsi="宋体" w:eastAsia="宋体"/>
          <w:sz w:val="24"/>
        </w:rPr>
      </w:pPr>
      <w:r>
        <w:rPr>
          <w:rFonts w:hint="eastAsia" w:ascii="宋体" w:hAnsi="宋体" w:eastAsia="宋体"/>
          <w:sz w:val="24"/>
        </w:rPr>
        <w:t>机器篆刻类作品要求提交印屏照片、已完成印章实物照片，另附作品释文。</w:t>
      </w:r>
    </w:p>
    <w:p w14:paraId="2FEE3B6C">
      <w:pPr>
        <w:ind w:firstLine="480" w:firstLineChars="200"/>
        <w:rPr>
          <w:rFonts w:hint="eastAsia" w:ascii="宋体" w:hAnsi="宋体" w:eastAsia="宋体"/>
          <w:sz w:val="24"/>
        </w:rPr>
      </w:pPr>
      <w:r>
        <w:rPr>
          <w:rFonts w:hint="eastAsia" w:ascii="宋体" w:hAnsi="宋体" w:eastAsia="宋体"/>
          <w:sz w:val="24"/>
        </w:rPr>
        <w:t>照片格式为 JPG 或 JPEG，大小为 1—5M，不超过 5 张，白色背景、无杂物，须有印面，要求能体现作品整体、局部等效果。</w:t>
      </w:r>
    </w:p>
    <w:p w14:paraId="616A6544">
      <w:pPr>
        <w:ind w:firstLine="480" w:firstLineChars="200"/>
        <w:rPr>
          <w:rFonts w:hint="eastAsia" w:ascii="宋体" w:hAnsi="宋体" w:eastAsia="宋体"/>
          <w:sz w:val="24"/>
        </w:rPr>
      </w:pPr>
      <w:r>
        <w:rPr>
          <w:rFonts w:hint="eastAsia" w:ascii="宋体" w:hAnsi="宋体" w:eastAsia="宋体"/>
          <w:sz w:val="24"/>
        </w:rPr>
        <w:t>（四）其他要求</w:t>
      </w:r>
    </w:p>
    <w:p w14:paraId="0F45BF25">
      <w:pPr>
        <w:ind w:firstLine="480" w:firstLineChars="200"/>
        <w:rPr>
          <w:rFonts w:ascii="宋体" w:hAnsi="宋体" w:eastAsia="宋体"/>
          <w:sz w:val="24"/>
        </w:rPr>
      </w:pPr>
      <w:r>
        <w:rPr>
          <w:rFonts w:hint="eastAsia" w:ascii="宋体" w:hAnsi="宋体" w:eastAsia="宋体"/>
          <w:sz w:val="24"/>
        </w:rPr>
        <w:t>参赛作品应为参赛者独立创作。</w:t>
      </w:r>
    </w:p>
    <w:p w14:paraId="0AA582B0">
      <w:pPr>
        <w:ind w:firstLine="480" w:firstLineChars="200"/>
        <w:rPr>
          <w:rFonts w:hint="eastAsia" w:ascii="宋体" w:hAnsi="宋体" w:eastAsia="宋体"/>
          <w:sz w:val="24"/>
        </w:rPr>
      </w:pPr>
      <w:r>
        <w:rPr>
          <w:rFonts w:hint="eastAsia" w:ascii="宋体" w:hAnsi="宋体" w:eastAsia="宋体"/>
          <w:sz w:val="24"/>
        </w:rPr>
        <w:t>每人限报 1 名指导教师，教师组参赛者不填写指导教师。</w:t>
      </w:r>
    </w:p>
    <w:p w14:paraId="62E2D9F7">
      <w:pPr>
        <w:ind w:firstLine="480" w:firstLineChars="200"/>
        <w:rPr>
          <w:rFonts w:hint="eastAsia" w:ascii="宋体" w:hAnsi="宋体" w:eastAsia="宋体"/>
          <w:sz w:val="24"/>
        </w:rPr>
      </w:pPr>
      <w:r>
        <w:rPr>
          <w:rFonts w:hint="eastAsia" w:ascii="宋体" w:hAnsi="宋体" w:eastAsia="宋体"/>
          <w:sz w:val="24"/>
        </w:rPr>
        <w:t>（</w:t>
      </w:r>
      <w:r>
        <w:rPr>
          <w:rFonts w:hint="eastAsia" w:ascii="宋体" w:hAnsi="宋体" w:eastAsia="宋体"/>
          <w:sz w:val="24"/>
          <w:lang w:val="en-US" w:eastAsia="zh-CN"/>
        </w:rPr>
        <w:t>五</w:t>
      </w:r>
      <w:r>
        <w:rPr>
          <w:rFonts w:hint="eastAsia" w:ascii="宋体" w:hAnsi="宋体" w:eastAsia="宋体"/>
          <w:sz w:val="24"/>
        </w:rPr>
        <w:t>）</w:t>
      </w:r>
      <w:r>
        <w:rPr>
          <w:rFonts w:hint="eastAsia" w:ascii="宋体" w:hAnsi="宋体" w:eastAsia="宋体"/>
          <w:sz w:val="24"/>
          <w:lang w:val="en-US" w:eastAsia="zh-CN"/>
        </w:rPr>
        <w:t>赛程安排</w:t>
      </w:r>
      <w:r>
        <w:rPr>
          <w:rFonts w:hint="eastAsia" w:ascii="宋体" w:hAnsi="宋体" w:eastAsia="宋体"/>
          <w:sz w:val="24"/>
        </w:rPr>
        <w:t>。</w:t>
      </w:r>
    </w:p>
    <w:p w14:paraId="097ECA0F">
      <w:pPr>
        <w:pStyle w:val="5"/>
        <w:numPr>
          <w:ilvl w:val="0"/>
          <w:numId w:val="8"/>
        </w:numPr>
        <w:tabs>
          <w:tab w:val="left" w:pos="1076"/>
        </w:tabs>
        <w:autoSpaceDE w:val="0"/>
        <w:autoSpaceDN w:val="0"/>
        <w:spacing w:before="6" w:after="0" w:line="336" w:lineRule="auto"/>
        <w:ind w:left="114" w:right="256" w:firstLine="640"/>
        <w:contextualSpacing w:val="0"/>
        <w:jc w:val="both"/>
        <w:rPr>
          <w:rFonts w:ascii="宋体" w:hAnsi="宋体" w:eastAsia="宋体" w:cstheme="minorBidi"/>
          <w:spacing w:val="-6"/>
          <w:kern w:val="2"/>
          <w:sz w:val="24"/>
          <w:szCs w:val="24"/>
          <w:lang w:val="en-US" w:eastAsia="zh-CN" w:bidi="ar-SA"/>
          <w14:ligatures w14:val="standardContextual"/>
        </w:rPr>
      </w:pPr>
      <w:r>
        <w:rPr>
          <w:rFonts w:hint="eastAsia" w:ascii="宋体" w:hAnsi="宋体" w:eastAsia="宋体"/>
          <w:spacing w:val="-6"/>
          <w:sz w:val="24"/>
          <w:lang w:val="en-US" w:eastAsia="zh-CN"/>
        </w:rPr>
        <w:t>初赛。</w:t>
      </w:r>
      <w:r>
        <w:rPr>
          <w:rFonts w:ascii="宋体" w:hAnsi="宋体" w:eastAsia="宋体"/>
          <w:spacing w:val="-6"/>
          <w:sz w:val="24"/>
        </w:rPr>
        <w:t>各市各高校根据实际情况，采取灵活多样的形式，组织开展本地区、本单位作品选拔活动，完成优秀作品遴选。</w:t>
      </w:r>
    </w:p>
    <w:p w14:paraId="6586A0F6">
      <w:pPr>
        <w:pStyle w:val="5"/>
        <w:numPr>
          <w:ilvl w:val="0"/>
          <w:numId w:val="8"/>
        </w:numPr>
        <w:tabs>
          <w:tab w:val="left" w:pos="1076"/>
        </w:tabs>
        <w:autoSpaceDE w:val="0"/>
        <w:autoSpaceDN w:val="0"/>
        <w:spacing w:before="6" w:after="0" w:line="336" w:lineRule="auto"/>
        <w:ind w:left="114" w:right="256" w:firstLine="640"/>
        <w:contextualSpacing w:val="0"/>
        <w:jc w:val="both"/>
      </w:pPr>
      <w:r>
        <w:rPr>
          <w:rFonts w:hint="eastAsia" w:ascii="宋体" w:hAnsi="宋体" w:eastAsia="宋体" w:cstheme="minorBidi"/>
          <w:spacing w:val="-6"/>
          <w:kern w:val="2"/>
          <w:sz w:val="24"/>
          <w:szCs w:val="24"/>
          <w:lang w:val="en-US" w:eastAsia="zh-CN" w:bidi="ar-SA"/>
          <w14:ligatures w14:val="standardContextual"/>
        </w:rPr>
        <w:t>复赛。2025年7月15日前。</w:t>
      </w:r>
      <w:r>
        <w:rPr>
          <w:rFonts w:ascii="宋体" w:hAnsi="宋体" w:eastAsia="宋体" w:cstheme="minorBidi"/>
          <w:spacing w:val="-6"/>
          <w:kern w:val="2"/>
          <w:sz w:val="24"/>
          <w:szCs w:val="24"/>
          <w:lang w:val="en-US" w:eastAsia="zh-CN" w:bidi="ar-SA"/>
          <w14:ligatures w14:val="standardContextual"/>
        </w:rPr>
        <w:t>分赛项执委会组织专家评审，按参赛作品评审成绩确定入围决赛的参赛者，入围比例不超过参赛作品的 10%。复赛成绩不计入决赛。</w:t>
      </w:r>
    </w:p>
    <w:p w14:paraId="32D5B1EA">
      <w:pPr>
        <w:pStyle w:val="5"/>
        <w:numPr>
          <w:ilvl w:val="0"/>
          <w:numId w:val="8"/>
        </w:numPr>
        <w:tabs>
          <w:tab w:val="left" w:pos="1076"/>
        </w:tabs>
        <w:autoSpaceDE w:val="0"/>
        <w:autoSpaceDN w:val="0"/>
        <w:spacing w:before="6" w:after="0" w:line="336" w:lineRule="auto"/>
        <w:ind w:left="114" w:right="256" w:firstLine="640"/>
        <w:contextualSpacing w:val="0"/>
        <w:jc w:val="both"/>
        <w:rPr>
          <w:rFonts w:hint="eastAsia" w:ascii="宋体" w:hAnsi="宋体" w:eastAsia="宋体"/>
          <w:spacing w:val="-6"/>
          <w:sz w:val="24"/>
          <w:lang w:val="en-US" w:eastAsia="zh-CN"/>
        </w:rPr>
      </w:pPr>
      <w:r>
        <w:rPr>
          <w:rFonts w:hint="eastAsia" w:ascii="宋体" w:hAnsi="宋体" w:eastAsia="宋体"/>
          <w:spacing w:val="-6"/>
          <w:sz w:val="24"/>
          <w:lang w:val="en-US" w:eastAsia="zh-CN"/>
        </w:rPr>
        <w:t>决赛。2025年9月30日前。</w:t>
      </w:r>
      <w:r>
        <w:rPr>
          <w:rFonts w:ascii="宋体" w:hAnsi="宋体" w:eastAsia="宋体"/>
          <w:spacing w:val="-6"/>
          <w:sz w:val="24"/>
        </w:rPr>
        <w:t>所有入围决赛的手工篆刻类参赛者，根据通知要求寄送印蜕及印屏实物作品，参赛印屏不予退还。所有入围决赛的机器篆刻类参赛者，可自行制作完成后寄送作品，也可联系承办单位协助制作（具体要求另行通知）。所有实物作品须于 2025 年 8 月 15日前寄送到指定地点（具体地址另行通知）。</w:t>
      </w:r>
      <w:r>
        <w:rPr>
          <w:rFonts w:hint="eastAsia" w:ascii="宋体" w:hAnsi="宋体" w:eastAsia="宋体"/>
          <w:spacing w:val="-6"/>
          <w:sz w:val="24"/>
          <w:lang w:val="en-US" w:eastAsia="zh-CN"/>
        </w:rPr>
        <w:t>分赛项执委会组织专家对印屏及实物进行评审，按评审成绩排序确定获奖作品及等次。</w:t>
      </w:r>
    </w:p>
    <w:p w14:paraId="2A1565EF">
      <w:pPr>
        <w:pStyle w:val="5"/>
        <w:numPr>
          <w:ilvl w:val="0"/>
          <w:numId w:val="8"/>
        </w:numPr>
        <w:tabs>
          <w:tab w:val="left" w:pos="1076"/>
        </w:tabs>
        <w:autoSpaceDE w:val="0"/>
        <w:autoSpaceDN w:val="0"/>
        <w:spacing w:before="6" w:after="0" w:line="336" w:lineRule="auto"/>
        <w:ind w:left="114" w:right="256" w:firstLine="640"/>
        <w:contextualSpacing w:val="0"/>
        <w:jc w:val="both"/>
        <w:rPr>
          <w:rFonts w:ascii="宋体" w:hAnsi="宋体" w:eastAsia="宋体" w:cstheme="minorBidi"/>
          <w:spacing w:val="-6"/>
          <w:kern w:val="2"/>
          <w:sz w:val="24"/>
          <w:szCs w:val="24"/>
          <w:lang w:val="en-US" w:eastAsia="zh-CN" w:bidi="ar-SA"/>
          <w14:ligatures w14:val="standardContextual"/>
        </w:rPr>
      </w:pPr>
      <w:r>
        <w:rPr>
          <w:rFonts w:hint="eastAsia" w:ascii="宋体" w:hAnsi="宋体" w:eastAsia="宋体" w:cstheme="minorBidi"/>
          <w:spacing w:val="-6"/>
          <w:kern w:val="2"/>
          <w:sz w:val="24"/>
          <w:szCs w:val="24"/>
          <w:lang w:val="en-US" w:eastAsia="zh-CN" w:bidi="ar-SA"/>
          <w14:ligatures w14:val="standardContextual"/>
        </w:rPr>
        <w:t>作品展示。2025年10月-12月。</w:t>
      </w:r>
      <w:r>
        <w:rPr>
          <w:rFonts w:ascii="宋体" w:hAnsi="宋体" w:eastAsia="宋体" w:cstheme="minorBidi"/>
          <w:spacing w:val="-6"/>
          <w:kern w:val="2"/>
          <w:sz w:val="24"/>
          <w:szCs w:val="24"/>
          <w:lang w:val="en-US" w:eastAsia="zh-CN" w:bidi="ar-SA"/>
          <w14:ligatures w14:val="standardContextual"/>
        </w:rPr>
        <w:t>举办“印记中国”师生篆刻大赛获奖作品展览活动。</w:t>
      </w:r>
    </w:p>
    <w:p w14:paraId="684D570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13D407"/>
    <w:multiLevelType w:val="multilevel"/>
    <w:tmpl w:val="B913D407"/>
    <w:lvl w:ilvl="0" w:tentative="0">
      <w:start w:val="1"/>
      <w:numFmt w:val="decimal"/>
      <w:lvlText w:val="%1."/>
      <w:lvlJc w:val="left"/>
      <w:pPr>
        <w:ind w:left="322"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abstractNum w:abstractNumId="1">
    <w:nsid w:val="EDD61783"/>
    <w:multiLevelType w:val="multilevel"/>
    <w:tmpl w:val="EDD61783"/>
    <w:lvl w:ilvl="0" w:tentative="0">
      <w:start w:val="1"/>
      <w:numFmt w:val="decimal"/>
      <w:lvlText w:val="%1."/>
      <w:lvlJc w:val="left"/>
      <w:pPr>
        <w:ind w:left="322"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abstractNum w:abstractNumId="2">
    <w:nsid w:val="F0284849"/>
    <w:multiLevelType w:val="multilevel"/>
    <w:tmpl w:val="F0284849"/>
    <w:lvl w:ilvl="0" w:tentative="0">
      <w:start w:val="1"/>
      <w:numFmt w:val="decimal"/>
      <w:lvlText w:val="%1."/>
      <w:lvlJc w:val="left"/>
      <w:pPr>
        <w:ind w:left="322"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abstractNum w:abstractNumId="3">
    <w:nsid w:val="07ADB100"/>
    <w:multiLevelType w:val="multilevel"/>
    <w:tmpl w:val="07ADB100"/>
    <w:lvl w:ilvl="0" w:tentative="0">
      <w:start w:val="1"/>
      <w:numFmt w:val="decimal"/>
      <w:lvlText w:val="%1."/>
      <w:lvlJc w:val="left"/>
      <w:pPr>
        <w:ind w:left="322"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abstractNum w:abstractNumId="4">
    <w:nsid w:val="2ED02624"/>
    <w:multiLevelType w:val="multilevel"/>
    <w:tmpl w:val="2ED02624"/>
    <w:lvl w:ilvl="0" w:tentative="0">
      <w:start w:val="1"/>
      <w:numFmt w:val="decimal"/>
      <w:lvlText w:val="%1."/>
      <w:lvlJc w:val="left"/>
      <w:pPr>
        <w:ind w:left="114"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029" w:hanging="322"/>
      </w:pPr>
      <w:rPr>
        <w:rFonts w:hint="default"/>
        <w:lang w:val="en-US" w:eastAsia="zh-CN" w:bidi="ar-SA"/>
      </w:rPr>
    </w:lvl>
    <w:lvl w:ilvl="2" w:tentative="0">
      <w:start w:val="0"/>
      <w:numFmt w:val="bullet"/>
      <w:lvlText w:val="•"/>
      <w:lvlJc w:val="left"/>
      <w:pPr>
        <w:ind w:left="1938" w:hanging="322"/>
      </w:pPr>
      <w:rPr>
        <w:rFonts w:hint="default"/>
        <w:lang w:val="en-US" w:eastAsia="zh-CN" w:bidi="ar-SA"/>
      </w:rPr>
    </w:lvl>
    <w:lvl w:ilvl="3" w:tentative="0">
      <w:start w:val="0"/>
      <w:numFmt w:val="bullet"/>
      <w:lvlText w:val="•"/>
      <w:lvlJc w:val="left"/>
      <w:pPr>
        <w:ind w:left="2848" w:hanging="322"/>
      </w:pPr>
      <w:rPr>
        <w:rFonts w:hint="default"/>
        <w:lang w:val="en-US" w:eastAsia="zh-CN" w:bidi="ar-SA"/>
      </w:rPr>
    </w:lvl>
    <w:lvl w:ilvl="4" w:tentative="0">
      <w:start w:val="0"/>
      <w:numFmt w:val="bullet"/>
      <w:lvlText w:val="•"/>
      <w:lvlJc w:val="left"/>
      <w:pPr>
        <w:ind w:left="3757" w:hanging="322"/>
      </w:pPr>
      <w:rPr>
        <w:rFonts w:hint="default"/>
        <w:lang w:val="en-US" w:eastAsia="zh-CN" w:bidi="ar-SA"/>
      </w:rPr>
    </w:lvl>
    <w:lvl w:ilvl="5" w:tentative="0">
      <w:start w:val="0"/>
      <w:numFmt w:val="bullet"/>
      <w:lvlText w:val="•"/>
      <w:lvlJc w:val="left"/>
      <w:pPr>
        <w:ind w:left="4667" w:hanging="322"/>
      </w:pPr>
      <w:rPr>
        <w:rFonts w:hint="default"/>
        <w:lang w:val="en-US" w:eastAsia="zh-CN" w:bidi="ar-SA"/>
      </w:rPr>
    </w:lvl>
    <w:lvl w:ilvl="6" w:tentative="0">
      <w:start w:val="0"/>
      <w:numFmt w:val="bullet"/>
      <w:lvlText w:val="•"/>
      <w:lvlJc w:val="left"/>
      <w:pPr>
        <w:ind w:left="5576" w:hanging="322"/>
      </w:pPr>
      <w:rPr>
        <w:rFonts w:hint="default"/>
        <w:lang w:val="en-US" w:eastAsia="zh-CN" w:bidi="ar-SA"/>
      </w:rPr>
    </w:lvl>
    <w:lvl w:ilvl="7" w:tentative="0">
      <w:start w:val="0"/>
      <w:numFmt w:val="bullet"/>
      <w:lvlText w:val="•"/>
      <w:lvlJc w:val="left"/>
      <w:pPr>
        <w:ind w:left="6486" w:hanging="322"/>
      </w:pPr>
      <w:rPr>
        <w:rFonts w:hint="default"/>
        <w:lang w:val="en-US" w:eastAsia="zh-CN" w:bidi="ar-SA"/>
      </w:rPr>
    </w:lvl>
    <w:lvl w:ilvl="8" w:tentative="0">
      <w:start w:val="0"/>
      <w:numFmt w:val="bullet"/>
      <w:lvlText w:val="•"/>
      <w:lvlJc w:val="left"/>
      <w:pPr>
        <w:ind w:left="7395" w:hanging="322"/>
      </w:pPr>
      <w:rPr>
        <w:rFonts w:hint="default"/>
        <w:lang w:val="en-US" w:eastAsia="zh-CN" w:bidi="ar-SA"/>
      </w:rPr>
    </w:lvl>
  </w:abstractNum>
  <w:abstractNum w:abstractNumId="5">
    <w:nsid w:val="40CC0776"/>
    <w:multiLevelType w:val="multilevel"/>
    <w:tmpl w:val="40CC0776"/>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6">
    <w:nsid w:val="4EB95F86"/>
    <w:multiLevelType w:val="multilevel"/>
    <w:tmpl w:val="4EB95F86"/>
    <w:lvl w:ilvl="0" w:tentative="0">
      <w:start w:val="1"/>
      <w:numFmt w:val="decimal"/>
      <w:lvlText w:val="%1."/>
      <w:lvlJc w:val="left"/>
      <w:pPr>
        <w:ind w:left="322"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abstractNum w:abstractNumId="7">
    <w:nsid w:val="559C7DBE"/>
    <w:multiLevelType w:val="multilevel"/>
    <w:tmpl w:val="559C7DBE"/>
    <w:lvl w:ilvl="0" w:tentative="0">
      <w:start w:val="1"/>
      <w:numFmt w:val="decimal"/>
      <w:lvlText w:val="%1."/>
      <w:lvlJc w:val="left"/>
      <w:pPr>
        <w:ind w:left="1077" w:hanging="322"/>
      </w:pPr>
      <w:rPr>
        <w:rFonts w:hint="default" w:ascii="宋体" w:hAnsi="宋体" w:eastAsia="宋体" w:cs="宋体"/>
        <w:b w:val="0"/>
        <w:bCs w:val="0"/>
        <w:i w:val="0"/>
        <w:iCs w:val="0"/>
        <w:spacing w:val="1"/>
        <w:w w:val="98"/>
        <w:sz w:val="30"/>
        <w:szCs w:val="30"/>
        <w:lang w:val="en-US" w:eastAsia="zh-CN" w:bidi="ar-SA"/>
      </w:rPr>
    </w:lvl>
    <w:lvl w:ilvl="1" w:tentative="0">
      <w:start w:val="0"/>
      <w:numFmt w:val="bullet"/>
      <w:lvlText w:val="•"/>
      <w:lvlJc w:val="left"/>
      <w:pPr>
        <w:ind w:left="1893" w:hanging="322"/>
      </w:pPr>
      <w:rPr>
        <w:rFonts w:hint="default"/>
        <w:lang w:val="en-US" w:eastAsia="zh-CN" w:bidi="ar-SA"/>
      </w:rPr>
    </w:lvl>
    <w:lvl w:ilvl="2" w:tentative="0">
      <w:start w:val="0"/>
      <w:numFmt w:val="bullet"/>
      <w:lvlText w:val="•"/>
      <w:lvlJc w:val="left"/>
      <w:pPr>
        <w:ind w:left="2706" w:hanging="322"/>
      </w:pPr>
      <w:rPr>
        <w:rFonts w:hint="default"/>
        <w:lang w:val="en-US" w:eastAsia="zh-CN" w:bidi="ar-SA"/>
      </w:rPr>
    </w:lvl>
    <w:lvl w:ilvl="3" w:tentative="0">
      <w:start w:val="0"/>
      <w:numFmt w:val="bullet"/>
      <w:lvlText w:val="•"/>
      <w:lvlJc w:val="left"/>
      <w:pPr>
        <w:ind w:left="3520" w:hanging="322"/>
      </w:pPr>
      <w:rPr>
        <w:rFonts w:hint="default"/>
        <w:lang w:val="en-US" w:eastAsia="zh-CN" w:bidi="ar-SA"/>
      </w:rPr>
    </w:lvl>
    <w:lvl w:ilvl="4" w:tentative="0">
      <w:start w:val="0"/>
      <w:numFmt w:val="bullet"/>
      <w:lvlText w:val="•"/>
      <w:lvlJc w:val="left"/>
      <w:pPr>
        <w:ind w:left="4333" w:hanging="322"/>
      </w:pPr>
      <w:rPr>
        <w:rFonts w:hint="default"/>
        <w:lang w:val="en-US" w:eastAsia="zh-CN" w:bidi="ar-SA"/>
      </w:rPr>
    </w:lvl>
    <w:lvl w:ilvl="5" w:tentative="0">
      <w:start w:val="0"/>
      <w:numFmt w:val="bullet"/>
      <w:lvlText w:val="•"/>
      <w:lvlJc w:val="left"/>
      <w:pPr>
        <w:ind w:left="5147" w:hanging="322"/>
      </w:pPr>
      <w:rPr>
        <w:rFonts w:hint="default"/>
        <w:lang w:val="en-US" w:eastAsia="zh-CN" w:bidi="ar-SA"/>
      </w:rPr>
    </w:lvl>
    <w:lvl w:ilvl="6" w:tentative="0">
      <w:start w:val="0"/>
      <w:numFmt w:val="bullet"/>
      <w:lvlText w:val="•"/>
      <w:lvlJc w:val="left"/>
      <w:pPr>
        <w:ind w:left="5960" w:hanging="322"/>
      </w:pPr>
      <w:rPr>
        <w:rFonts w:hint="default"/>
        <w:lang w:val="en-US" w:eastAsia="zh-CN" w:bidi="ar-SA"/>
      </w:rPr>
    </w:lvl>
    <w:lvl w:ilvl="7" w:tentative="0">
      <w:start w:val="0"/>
      <w:numFmt w:val="bullet"/>
      <w:lvlText w:val="•"/>
      <w:lvlJc w:val="left"/>
      <w:pPr>
        <w:ind w:left="6774" w:hanging="322"/>
      </w:pPr>
      <w:rPr>
        <w:rFonts w:hint="default"/>
        <w:lang w:val="en-US" w:eastAsia="zh-CN" w:bidi="ar-SA"/>
      </w:rPr>
    </w:lvl>
    <w:lvl w:ilvl="8" w:tentative="0">
      <w:start w:val="0"/>
      <w:numFmt w:val="bullet"/>
      <w:lvlText w:val="•"/>
      <w:lvlJc w:val="left"/>
      <w:pPr>
        <w:ind w:left="7587" w:hanging="322"/>
      </w:pPr>
      <w:rPr>
        <w:rFonts w:hint="default"/>
        <w:lang w:val="en-US" w:eastAsia="zh-CN" w:bidi="ar-SA"/>
      </w:rPr>
    </w:lvl>
  </w:abstractNum>
  <w:num w:numId="1">
    <w:abstractNumId w:val="5"/>
  </w:num>
  <w:num w:numId="2">
    <w:abstractNumId w:val="6"/>
  </w:num>
  <w:num w:numId="3">
    <w:abstractNumId w:val="0"/>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03763"/>
    <w:rsid w:val="453749EF"/>
    <w:rsid w:val="6E594186"/>
    <w:rsid w:val="78DB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after="0" w:line="240" w:lineRule="auto"/>
      <w:ind w:left="114"/>
    </w:pPr>
    <w:rPr>
      <w:rFonts w:ascii="宋体" w:hAnsi="宋体" w:eastAsia="宋体" w:cs="宋体"/>
      <w:kern w:val="0"/>
      <w:sz w:val="32"/>
      <w:szCs w:val="32"/>
      <w14:ligatures w14:val="none"/>
    </w:rPr>
  </w:style>
  <w:style w:type="paragraph" w:styleId="5">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2025-04-18T09:03:48Z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eyJoZGlkIjoiZjg2NDdmM2U4ZWJhMjZmM2FkZmUxYjY0YzI2ZTg0Y2MifQ==</vt:lpwstr>
  </property>
  <property fmtid="{D5CDD505-2E9C-101B-9397-08002B2CF9AE}" pid="4" name="ICV">
    <vt:lpwstr>B9D37558DC4648C59BCC207EFD43798C_12</vt:lpwstr>
  </property>
</Properties>
</file>