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外专业选课流程（网页端）</w:t>
      </w:r>
    </w:p>
    <w:p>
      <w:pPr>
        <w:rPr>
          <w:rFonts w:hint="eastAsia" w:ascii="宋体" w:hAnsi="宋体" w:eastAsia="宋体"/>
          <w:color w:val="FF0000"/>
          <w:sz w:val="24"/>
          <w:szCs w:val="24"/>
          <w:highlight w:val="yellow"/>
          <w:lang w:val="en-US" w:eastAsia="zh-CN"/>
        </w:rPr>
      </w:pPr>
    </w:p>
    <w:p>
      <w:pPr>
        <w:rPr>
          <w:rFonts w:hint="default" w:ascii="宋体" w:hAnsi="宋体" w:eastAsia="宋体"/>
          <w:color w:val="FF0000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/>
          <w:color w:val="FF0000"/>
          <w:sz w:val="24"/>
          <w:szCs w:val="24"/>
          <w:highlight w:val="yellow"/>
          <w:lang w:val="en-US" w:eastAsia="zh-CN"/>
        </w:rPr>
        <w:t>备注：外专业选课仅限“</w:t>
      </w:r>
      <w:r>
        <w:rPr>
          <w:rFonts w:hint="eastAsia" w:ascii="宋体" w:hAnsi="宋体" w:eastAsia="宋体"/>
          <w:color w:val="FF0000"/>
          <w:sz w:val="24"/>
          <w:szCs w:val="24"/>
          <w:highlight w:val="yellow"/>
        </w:rPr>
        <w:t>专业基础课（包括大类平台）、专业核心课、专业选修课</w:t>
      </w:r>
      <w:r>
        <w:rPr>
          <w:rFonts w:hint="eastAsia" w:ascii="宋体" w:hAnsi="宋体" w:eastAsia="宋体"/>
          <w:color w:val="FF0000"/>
          <w:sz w:val="24"/>
          <w:szCs w:val="24"/>
          <w:highlight w:val="yellow"/>
          <w:lang w:val="en-US" w:eastAsia="zh-CN"/>
        </w:rPr>
        <w:t>”课程，</w:t>
      </w:r>
      <w:r>
        <w:rPr>
          <w:rFonts w:hint="eastAsia" w:ascii="宋体" w:hAnsi="宋体" w:eastAsia="宋体"/>
          <w:color w:val="FF0000"/>
          <w:sz w:val="24"/>
          <w:szCs w:val="24"/>
          <w:highlight w:val="yellow"/>
        </w:rPr>
        <w:t>，且须符合各专业培养方案要求。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学生网页端选课流程：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登陆新教务系统网页端--学生选课--外专业选课；</w:t>
      </w:r>
    </w:p>
    <w:p>
      <w:pPr>
        <w:ind w:firstLine="420" w:firstLineChars="0"/>
      </w:pPr>
      <w:r>
        <w:drawing>
          <wp:inline distT="0" distB="0" distL="114300" distR="114300">
            <wp:extent cx="5260975" cy="2561590"/>
            <wp:effectExtent l="0" t="0" r="1206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56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二、可根据开课院系、课程筛选选课列表；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261235"/>
            <wp:effectExtent l="0" t="0" r="635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6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三、点击选课，弹出窗口显示“选课成功”即可。</w:t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5266690" cy="1680210"/>
            <wp:effectExtent l="0" t="0" r="635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4274820" cy="85344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 w:leftChars="0" w:hanging="420" w:hanging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退课：选课界面上方选择“已选课程”，点击“退选”，网页弹出窗口显示“退课成功”后即可。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238375"/>
            <wp:effectExtent l="0" t="0" r="635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B328C3"/>
    <w:multiLevelType w:val="multilevel"/>
    <w:tmpl w:val="8AB328C3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94158"/>
    <w:rsid w:val="07B86441"/>
    <w:rsid w:val="5F29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2020-06-16T02:42:00Z</dcterms:created>
  <dc:creator> 野心.</dc:creator>
  <cp:lastModifiedBy>奋斗熊·剑谦</cp:lastModifiedBy>
  <dcterms:modified xsi:type="dcterms:W3CDTF">2020-06-16T13:46:37Z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