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205" w:hanging="1405" w:hangingChars="500"/>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哈尔滨工业大学（威海）医疗补助项目明白纸</w:t>
      </w:r>
    </w:p>
    <w:p>
      <w:pPr>
        <w:spacing w:line="240" w:lineRule="atLeast"/>
        <w:ind w:left="1205" w:hanging="1205" w:hangingChars="500"/>
        <w:rPr>
          <w:rFonts w:hint="eastAsia" w:ascii="黑体" w:hAnsi="黑体" w:eastAsia="黑体" w:cs="黑体"/>
          <w:b/>
          <w:bCs/>
          <w:sz w:val="24"/>
        </w:rPr>
      </w:pPr>
    </w:p>
    <w:p>
      <w:pPr>
        <w:spacing w:line="240" w:lineRule="atLeast"/>
        <w:ind w:left="1205" w:hanging="1205" w:hangingChars="500"/>
        <w:rPr>
          <w:rFonts w:hint="eastAsia" w:ascii="黑体" w:hAnsi="黑体" w:eastAsia="黑体" w:cs="黑体"/>
          <w:sz w:val="24"/>
        </w:rPr>
      </w:pPr>
      <w:r>
        <w:rPr>
          <w:rFonts w:hint="eastAsia" w:ascii="黑体" w:hAnsi="黑体" w:eastAsia="黑体" w:cs="黑体"/>
          <w:b/>
          <w:bCs/>
          <w:sz w:val="24"/>
          <w:lang w:eastAsia="zh-CN"/>
        </w:rPr>
        <w:t>补助</w:t>
      </w:r>
      <w:r>
        <w:rPr>
          <w:rFonts w:hint="eastAsia" w:ascii="黑体" w:hAnsi="黑体" w:eastAsia="黑体" w:cs="黑体"/>
          <w:b/>
          <w:bCs/>
          <w:sz w:val="24"/>
        </w:rPr>
        <w:t>对象：</w:t>
      </w:r>
      <w:r>
        <w:rPr>
          <w:rFonts w:hint="eastAsia" w:ascii="黑体" w:hAnsi="黑体" w:eastAsia="黑体" w:cs="黑体"/>
          <w:sz w:val="24"/>
        </w:rPr>
        <w:t xml:space="preserve">学校事业编制在职及退休人员     </w:t>
      </w:r>
    </w:p>
    <w:p>
      <w:pPr>
        <w:spacing w:line="240" w:lineRule="atLeast"/>
        <w:ind w:left="1205" w:hanging="1205" w:hangingChars="500"/>
        <w:rPr>
          <w:rFonts w:hint="eastAsia" w:ascii="黑体" w:hAnsi="黑体" w:eastAsia="黑体" w:cs="黑体"/>
          <w:b/>
          <w:bCs/>
          <w:sz w:val="24"/>
        </w:rPr>
      </w:pPr>
    </w:p>
    <w:p>
      <w:pPr>
        <w:spacing w:line="240" w:lineRule="atLeast"/>
        <w:ind w:left="1205" w:hanging="1205" w:hangingChars="500"/>
        <w:rPr>
          <w:rFonts w:hint="eastAsia" w:ascii="黑体" w:hAnsi="黑体" w:eastAsia="黑体" w:cs="黑体"/>
          <w:sz w:val="22"/>
          <w:szCs w:val="22"/>
        </w:rPr>
      </w:pPr>
      <w:r>
        <w:rPr>
          <w:rFonts w:hint="eastAsia" w:ascii="黑体" w:hAnsi="黑体" w:eastAsia="黑体" w:cs="黑体"/>
          <w:b/>
          <w:bCs/>
          <w:sz w:val="24"/>
        </w:rPr>
        <w:t>保障责任：</w:t>
      </w:r>
      <w:r>
        <w:rPr>
          <w:rFonts w:hint="eastAsia" w:ascii="黑体" w:hAnsi="黑体" w:eastAsia="黑体" w:cs="黑体"/>
          <w:sz w:val="22"/>
          <w:szCs w:val="22"/>
        </w:rPr>
        <w:t>医疗补助经费主要用于对医疗保险基金支付基本医疗保险和大额医疗救助费用之后，应由个人负担的符合医疗保险规定的住院费和门诊慢性病医疗费进行补助。不符合基本医疗保险药品目录、诊疗项目目录和医疗服务设施项目范围的医疗费用，仍应由个人自付，不计算在补助范围内。</w:t>
      </w:r>
    </w:p>
    <w:tbl>
      <w:tblPr>
        <w:tblStyle w:val="3"/>
        <w:tblW w:w="8144"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3383"/>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061" w:type="dxa"/>
            <w:vAlign w:val="center"/>
          </w:tcPr>
          <w:p>
            <w:pPr>
              <w:spacing w:line="240" w:lineRule="atLeast"/>
              <w:ind w:firstLine="482" w:firstLineChars="200"/>
              <w:jc w:val="left"/>
              <w:rPr>
                <w:rFonts w:ascii="黑体" w:hAnsi="黑体" w:eastAsia="黑体" w:cs="黑体"/>
                <w:b/>
                <w:bCs/>
                <w:sz w:val="24"/>
              </w:rPr>
            </w:pPr>
            <w:r>
              <w:rPr>
                <w:rFonts w:hint="eastAsia" w:ascii="黑体" w:hAnsi="黑体" w:eastAsia="黑体" w:cs="黑体"/>
                <w:b/>
                <w:bCs/>
                <w:sz w:val="24"/>
              </w:rPr>
              <w:t>分档区间</w:t>
            </w:r>
          </w:p>
        </w:tc>
        <w:tc>
          <w:tcPr>
            <w:tcW w:w="3383" w:type="dxa"/>
            <w:vAlign w:val="center"/>
          </w:tcPr>
          <w:p>
            <w:pPr>
              <w:spacing w:line="240" w:lineRule="atLeast"/>
              <w:jc w:val="center"/>
              <w:rPr>
                <w:rFonts w:ascii="黑体" w:hAnsi="黑体" w:eastAsia="黑体" w:cs="黑体"/>
                <w:b/>
                <w:bCs/>
                <w:sz w:val="24"/>
              </w:rPr>
            </w:pPr>
            <w:r>
              <w:rPr>
                <w:rFonts w:hint="eastAsia" w:ascii="黑体" w:hAnsi="黑体" w:eastAsia="黑体" w:cs="黑体"/>
                <w:b/>
                <w:bCs/>
                <w:sz w:val="24"/>
              </w:rPr>
              <w:t>纳入统筹额</w:t>
            </w:r>
          </w:p>
        </w:tc>
        <w:tc>
          <w:tcPr>
            <w:tcW w:w="2700" w:type="dxa"/>
            <w:vAlign w:val="center"/>
          </w:tcPr>
          <w:p>
            <w:pPr>
              <w:spacing w:line="240" w:lineRule="atLeast"/>
              <w:jc w:val="center"/>
              <w:rPr>
                <w:rFonts w:ascii="黑体" w:hAnsi="黑体" w:eastAsia="黑体" w:cs="黑体"/>
                <w:b/>
                <w:bCs/>
                <w:sz w:val="24"/>
              </w:rPr>
            </w:pPr>
            <w:r>
              <w:rPr>
                <w:rFonts w:hint="eastAsia" w:ascii="黑体" w:hAnsi="黑体" w:eastAsia="黑体" w:cs="黑体"/>
                <w:b/>
                <w:bCs/>
                <w:sz w:val="24"/>
              </w:rPr>
              <w:t>理赔金额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061" w:type="dxa"/>
            <w:vAlign w:val="center"/>
          </w:tcPr>
          <w:p>
            <w:pPr>
              <w:spacing w:line="240" w:lineRule="atLeast"/>
              <w:ind w:left="425" w:hanging="424" w:hangingChars="177"/>
              <w:jc w:val="center"/>
              <w:rPr>
                <w:rFonts w:hint="eastAsia" w:ascii="黑体" w:hAnsi="黑体" w:eastAsia="黑体" w:cs="黑体"/>
                <w:sz w:val="24"/>
                <w:lang w:eastAsia="zh-CN"/>
              </w:rPr>
            </w:pPr>
            <w:r>
              <w:rPr>
                <w:rFonts w:hint="eastAsia" w:ascii="黑体" w:hAnsi="黑体" w:eastAsia="黑体" w:cs="黑体"/>
                <w:sz w:val="24"/>
              </w:rPr>
              <w:t>4万</w:t>
            </w:r>
            <w:r>
              <w:rPr>
                <w:rFonts w:hint="eastAsia" w:ascii="黑体" w:hAnsi="黑体" w:eastAsia="黑体" w:cs="黑体"/>
                <w:sz w:val="24"/>
                <w:lang w:eastAsia="zh-CN"/>
              </w:rPr>
              <w:t>以下</w:t>
            </w:r>
          </w:p>
        </w:tc>
        <w:tc>
          <w:tcPr>
            <w:tcW w:w="3383" w:type="dxa"/>
            <w:vMerge w:val="restart"/>
            <w:vAlign w:val="center"/>
          </w:tcPr>
          <w:p>
            <w:pPr>
              <w:spacing w:line="240" w:lineRule="atLeast"/>
              <w:ind w:hanging="4"/>
              <w:jc w:val="left"/>
              <w:rPr>
                <w:rFonts w:ascii="黑体" w:hAnsi="黑体" w:eastAsia="黑体" w:cs="黑体"/>
                <w:sz w:val="24"/>
              </w:rPr>
            </w:pPr>
            <w:r>
              <w:rPr>
                <w:rFonts w:hint="eastAsia" w:ascii="黑体" w:hAnsi="黑体" w:eastAsia="黑体" w:cs="黑体"/>
                <w:sz w:val="24"/>
              </w:rPr>
              <w:t>纳入统筹额（</w:t>
            </w:r>
            <w:r>
              <w:rPr>
                <w:rFonts w:hint="eastAsia" w:ascii="黑体" w:hAnsi="黑体" w:eastAsia="黑体" w:cs="黑体"/>
                <w:sz w:val="24"/>
                <w:lang w:eastAsia="zh-CN"/>
              </w:rPr>
              <w:t>年度内</w:t>
            </w:r>
            <w:r>
              <w:rPr>
                <w:rFonts w:hint="eastAsia" w:ascii="黑体" w:hAnsi="黑体" w:eastAsia="黑体" w:cs="黑体"/>
                <w:sz w:val="24"/>
              </w:rPr>
              <w:t>可多次累加）超过0.8万元</w:t>
            </w:r>
            <w:r>
              <w:rPr>
                <w:rFonts w:hint="eastAsia" w:ascii="黑体" w:hAnsi="黑体" w:eastAsia="黑体" w:cs="黑体"/>
                <w:sz w:val="24"/>
                <w:lang w:eastAsia="zh-CN"/>
              </w:rPr>
              <w:t>大病互助医疗保险理赔后或</w:t>
            </w:r>
            <w:r>
              <w:rPr>
                <w:rFonts w:hint="eastAsia" w:ascii="黑体" w:hAnsi="黑体" w:eastAsia="黑体" w:cs="黑体"/>
                <w:sz w:val="24"/>
              </w:rPr>
              <w:t>纳入统筹额（</w:t>
            </w:r>
            <w:r>
              <w:rPr>
                <w:rFonts w:hint="eastAsia" w:ascii="黑体" w:hAnsi="黑体" w:eastAsia="黑体" w:cs="黑体"/>
                <w:sz w:val="24"/>
                <w:lang w:eastAsia="zh-CN"/>
              </w:rPr>
              <w:t>年度内</w:t>
            </w:r>
            <w:r>
              <w:rPr>
                <w:rFonts w:hint="eastAsia" w:ascii="黑体" w:hAnsi="黑体" w:eastAsia="黑体" w:cs="黑体"/>
                <w:sz w:val="24"/>
              </w:rPr>
              <w:t>可多次累加）</w:t>
            </w:r>
            <w:r>
              <w:rPr>
                <w:rFonts w:hint="eastAsia" w:ascii="黑体" w:hAnsi="黑体" w:eastAsia="黑体" w:cs="黑体"/>
                <w:sz w:val="24"/>
                <w:lang w:eastAsia="zh-CN"/>
              </w:rPr>
              <w:t>低于</w:t>
            </w:r>
            <w:r>
              <w:rPr>
                <w:rFonts w:hint="eastAsia" w:ascii="黑体" w:hAnsi="黑体" w:eastAsia="黑体" w:cs="黑体"/>
                <w:sz w:val="24"/>
                <w:lang w:val="en-US" w:eastAsia="zh-CN"/>
              </w:rPr>
              <w:t>0.8万，</w:t>
            </w:r>
            <w:r>
              <w:rPr>
                <w:rFonts w:hint="eastAsia" w:ascii="黑体" w:hAnsi="黑体" w:eastAsia="黑体" w:cs="黑体"/>
                <w:sz w:val="24"/>
              </w:rPr>
              <w:t>扣除</w:t>
            </w:r>
            <w:r>
              <w:rPr>
                <w:rFonts w:hint="eastAsia" w:ascii="黑体" w:hAnsi="黑体" w:eastAsia="黑体" w:cs="黑体"/>
                <w:sz w:val="24"/>
                <w:lang w:val="en-US" w:eastAsia="zh-CN"/>
              </w:rPr>
              <w:t>1000元</w:t>
            </w:r>
            <w:r>
              <w:rPr>
                <w:rFonts w:hint="eastAsia" w:ascii="黑体" w:hAnsi="黑体" w:eastAsia="黑体" w:cs="黑体"/>
                <w:sz w:val="24"/>
              </w:rPr>
              <w:t>后，即可申请理赔。</w:t>
            </w:r>
          </w:p>
        </w:tc>
        <w:tc>
          <w:tcPr>
            <w:tcW w:w="2700" w:type="dxa"/>
            <w:vAlign w:val="center"/>
          </w:tcPr>
          <w:p>
            <w:pPr>
              <w:spacing w:line="240" w:lineRule="atLeast"/>
              <w:ind w:left="425" w:hanging="424" w:hangingChars="177"/>
              <w:jc w:val="center"/>
              <w:rPr>
                <w:rFonts w:ascii="黑体" w:hAnsi="黑体" w:eastAsia="黑体" w:cs="黑体"/>
                <w:sz w:val="24"/>
              </w:rPr>
            </w:pPr>
            <w:r>
              <w:rPr>
                <w:rFonts w:hint="eastAsia" w:ascii="黑体" w:hAnsi="黑体" w:eastAsia="黑体" w:cs="黑体"/>
                <w:sz w:val="24"/>
              </w:rPr>
              <w:t>个人负担额*</w:t>
            </w:r>
            <w:r>
              <w:rPr>
                <w:rFonts w:hint="eastAsia" w:ascii="黑体" w:hAnsi="黑体" w:eastAsia="黑体" w:cs="黑体"/>
                <w:sz w:val="24"/>
                <w:lang w:val="en-US" w:eastAsia="zh-CN"/>
              </w:rPr>
              <w:t>80</w:t>
            </w:r>
            <w:r>
              <w:rPr>
                <w:rFonts w:hint="eastAsia" w:ascii="黑体" w:hAnsi="黑体" w:eastAsia="黑体" w:cs="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061" w:type="dxa"/>
            <w:vAlign w:val="center"/>
          </w:tcPr>
          <w:p>
            <w:pPr>
              <w:spacing w:line="240" w:lineRule="atLeast"/>
              <w:jc w:val="center"/>
              <w:rPr>
                <w:rFonts w:ascii="黑体" w:hAnsi="黑体" w:eastAsia="黑体" w:cs="黑体"/>
                <w:sz w:val="24"/>
              </w:rPr>
            </w:pPr>
            <w:r>
              <w:rPr>
                <w:rFonts w:hint="eastAsia" w:ascii="黑体" w:hAnsi="黑体" w:eastAsia="黑体" w:cs="黑体"/>
                <w:sz w:val="24"/>
              </w:rPr>
              <w:t>4万（含）-2</w:t>
            </w:r>
            <w:r>
              <w:rPr>
                <w:rFonts w:hint="eastAsia" w:ascii="黑体" w:hAnsi="黑体" w:eastAsia="黑体" w:cs="黑体"/>
                <w:sz w:val="24"/>
                <w:lang w:val="en-US" w:eastAsia="zh-CN"/>
              </w:rPr>
              <w:t>4</w:t>
            </w:r>
            <w:r>
              <w:rPr>
                <w:rFonts w:hint="eastAsia" w:ascii="黑体" w:hAnsi="黑体" w:eastAsia="黑体" w:cs="黑体"/>
                <w:sz w:val="24"/>
              </w:rPr>
              <w:t>万</w:t>
            </w:r>
          </w:p>
        </w:tc>
        <w:tc>
          <w:tcPr>
            <w:tcW w:w="3383" w:type="dxa"/>
            <w:vMerge w:val="continue"/>
            <w:vAlign w:val="center"/>
          </w:tcPr>
          <w:p>
            <w:pPr>
              <w:spacing w:line="240" w:lineRule="atLeast"/>
              <w:ind w:left="425" w:hanging="424" w:hangingChars="177"/>
              <w:rPr>
                <w:rFonts w:ascii="黑体" w:hAnsi="黑体" w:eastAsia="黑体" w:cs="黑体"/>
                <w:sz w:val="24"/>
              </w:rPr>
            </w:pPr>
          </w:p>
        </w:tc>
        <w:tc>
          <w:tcPr>
            <w:tcW w:w="2700" w:type="dxa"/>
            <w:vAlign w:val="center"/>
          </w:tcPr>
          <w:p>
            <w:pPr>
              <w:spacing w:line="240" w:lineRule="atLeast"/>
              <w:ind w:left="425" w:hanging="424" w:hangingChars="177"/>
              <w:jc w:val="center"/>
              <w:rPr>
                <w:rFonts w:ascii="黑体" w:hAnsi="黑体" w:eastAsia="黑体" w:cs="黑体"/>
                <w:sz w:val="24"/>
              </w:rPr>
            </w:pPr>
            <w:r>
              <w:rPr>
                <w:rFonts w:hint="eastAsia" w:ascii="黑体" w:hAnsi="黑体" w:eastAsia="黑体" w:cs="黑体"/>
                <w:sz w:val="24"/>
              </w:rPr>
              <w:t>个人负担额*</w:t>
            </w:r>
            <w:r>
              <w:rPr>
                <w:rFonts w:hint="eastAsia" w:ascii="黑体" w:hAnsi="黑体" w:eastAsia="黑体" w:cs="黑体"/>
                <w:sz w:val="24"/>
                <w:lang w:val="en-US" w:eastAsia="zh-CN"/>
              </w:rPr>
              <w:t>90</w:t>
            </w:r>
            <w:r>
              <w:rPr>
                <w:rFonts w:hint="eastAsia" w:ascii="黑体" w:hAnsi="黑体" w:eastAsia="黑体" w:cs="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61" w:type="dxa"/>
            <w:vAlign w:val="center"/>
          </w:tcPr>
          <w:p>
            <w:pPr>
              <w:spacing w:line="240" w:lineRule="atLeast"/>
              <w:jc w:val="center"/>
              <w:rPr>
                <w:rFonts w:hint="eastAsia" w:ascii="黑体" w:hAnsi="黑体" w:eastAsia="黑体" w:cs="黑体"/>
                <w:sz w:val="24"/>
                <w:lang w:eastAsia="zh-CN"/>
              </w:rPr>
            </w:pPr>
            <w:r>
              <w:rPr>
                <w:rFonts w:hint="eastAsia" w:ascii="黑体" w:hAnsi="黑体" w:eastAsia="黑体" w:cs="黑体"/>
                <w:sz w:val="24"/>
              </w:rPr>
              <w:t>2</w:t>
            </w:r>
            <w:r>
              <w:rPr>
                <w:rFonts w:hint="eastAsia" w:ascii="黑体" w:hAnsi="黑体" w:eastAsia="黑体" w:cs="黑体"/>
                <w:sz w:val="24"/>
                <w:lang w:val="en-US" w:eastAsia="zh-CN"/>
              </w:rPr>
              <w:t>4</w:t>
            </w:r>
            <w:r>
              <w:rPr>
                <w:rFonts w:hint="eastAsia" w:ascii="黑体" w:hAnsi="黑体" w:eastAsia="黑体" w:cs="黑体"/>
                <w:sz w:val="24"/>
              </w:rPr>
              <w:t>万</w:t>
            </w:r>
            <w:r>
              <w:rPr>
                <w:rFonts w:hint="eastAsia" w:ascii="黑体" w:hAnsi="黑体" w:eastAsia="黑体" w:cs="黑体"/>
                <w:sz w:val="24"/>
                <w:lang w:eastAsia="zh-CN"/>
              </w:rPr>
              <w:t>以上</w:t>
            </w:r>
          </w:p>
        </w:tc>
        <w:tc>
          <w:tcPr>
            <w:tcW w:w="3383" w:type="dxa"/>
            <w:vMerge w:val="continue"/>
            <w:vAlign w:val="center"/>
          </w:tcPr>
          <w:p>
            <w:pPr>
              <w:spacing w:line="240" w:lineRule="atLeast"/>
              <w:jc w:val="center"/>
              <w:rPr>
                <w:rFonts w:ascii="黑体" w:hAnsi="黑体" w:eastAsia="黑体" w:cs="黑体"/>
                <w:szCs w:val="21"/>
              </w:rPr>
            </w:pPr>
          </w:p>
        </w:tc>
        <w:tc>
          <w:tcPr>
            <w:tcW w:w="2700" w:type="dxa"/>
            <w:vAlign w:val="center"/>
          </w:tcPr>
          <w:p>
            <w:pPr>
              <w:spacing w:line="240" w:lineRule="atLeast"/>
              <w:jc w:val="center"/>
              <w:rPr>
                <w:rFonts w:ascii="黑体" w:hAnsi="黑体" w:eastAsia="黑体" w:cs="黑体"/>
                <w:szCs w:val="21"/>
              </w:rPr>
            </w:pPr>
            <w:r>
              <w:rPr>
                <w:rFonts w:hint="eastAsia" w:ascii="黑体" w:hAnsi="黑体" w:eastAsia="黑体" w:cs="黑体"/>
                <w:sz w:val="24"/>
              </w:rPr>
              <w:t>个人负担额*</w:t>
            </w:r>
            <w:r>
              <w:rPr>
                <w:rFonts w:hint="eastAsia" w:ascii="黑体" w:hAnsi="黑体" w:eastAsia="黑体" w:cs="黑体"/>
                <w:sz w:val="24"/>
                <w:lang w:val="en-US" w:eastAsia="zh-CN"/>
              </w:rPr>
              <w:t>10</w:t>
            </w:r>
            <w:r>
              <w:rPr>
                <w:rFonts w:hint="eastAsia" w:ascii="黑体" w:hAnsi="黑体" w:eastAsia="黑体" w:cs="黑体"/>
                <w:sz w:val="24"/>
              </w:rPr>
              <w:t>0%</w:t>
            </w:r>
          </w:p>
        </w:tc>
      </w:tr>
    </w:tbl>
    <w:p>
      <w:pPr>
        <w:spacing w:line="240" w:lineRule="atLeast"/>
        <w:ind w:left="1205" w:hanging="1205" w:hangingChars="500"/>
        <w:rPr>
          <w:rFonts w:hint="eastAsia" w:ascii="黑体" w:hAnsi="黑体" w:eastAsia="黑体" w:cs="黑体"/>
          <w:b/>
          <w:bCs/>
          <w:sz w:val="24"/>
        </w:rPr>
      </w:pPr>
    </w:p>
    <w:p>
      <w:pPr>
        <w:spacing w:line="240" w:lineRule="atLeast"/>
        <w:ind w:left="1205" w:hanging="1205" w:hangingChars="500"/>
        <w:rPr>
          <w:rFonts w:hint="eastAsia" w:ascii="黑体" w:hAnsi="黑体" w:eastAsia="黑体" w:cs="黑体"/>
          <w:sz w:val="24"/>
        </w:rPr>
      </w:pPr>
      <w:r>
        <w:rPr>
          <w:rFonts w:hint="eastAsia" w:ascii="黑体" w:hAnsi="黑体" w:eastAsia="黑体" w:cs="黑体"/>
          <w:b/>
          <w:bCs/>
          <w:sz w:val="24"/>
          <w:lang w:eastAsia="zh-CN"/>
        </w:rPr>
        <w:t>补助</w:t>
      </w:r>
      <w:r>
        <w:rPr>
          <w:rFonts w:hint="eastAsia" w:ascii="黑体" w:hAnsi="黑体" w:eastAsia="黑体" w:cs="黑体"/>
          <w:b/>
          <w:bCs/>
          <w:sz w:val="24"/>
        </w:rPr>
        <w:t>期限：</w:t>
      </w:r>
      <w:r>
        <w:rPr>
          <w:rFonts w:hint="eastAsia" w:ascii="黑体" w:hAnsi="黑体" w:eastAsia="黑体" w:cs="黑体"/>
          <w:sz w:val="24"/>
          <w:lang w:eastAsia="zh-CN"/>
        </w:rPr>
        <w:t>自</w:t>
      </w:r>
      <w:r>
        <w:rPr>
          <w:rFonts w:hint="eastAsia" w:ascii="黑体" w:hAnsi="黑体" w:eastAsia="黑体" w:cs="黑体"/>
          <w:sz w:val="24"/>
        </w:rPr>
        <w:t>出院之日（以</w:t>
      </w:r>
      <w:r>
        <w:rPr>
          <w:rFonts w:hint="eastAsia" w:ascii="黑体" w:hAnsi="黑体" w:eastAsia="黑体" w:cs="黑体"/>
          <w:sz w:val="24"/>
          <w:lang w:eastAsia="zh-CN"/>
        </w:rPr>
        <w:t>出院结算票据</w:t>
      </w:r>
      <w:r>
        <w:rPr>
          <w:rFonts w:hint="eastAsia" w:ascii="黑体" w:hAnsi="黑体" w:eastAsia="黑体" w:cs="黑体"/>
          <w:sz w:val="24"/>
        </w:rPr>
        <w:t>日期为准）起</w:t>
      </w:r>
      <w:r>
        <w:rPr>
          <w:rFonts w:hint="eastAsia" w:ascii="黑体" w:hAnsi="黑体" w:eastAsia="黑体" w:cs="黑体"/>
          <w:sz w:val="24"/>
          <w:lang w:eastAsia="zh-CN"/>
        </w:rPr>
        <w:t>一年</w:t>
      </w:r>
      <w:r>
        <w:rPr>
          <w:rFonts w:hint="eastAsia" w:ascii="黑体" w:hAnsi="黑体" w:eastAsia="黑体" w:cs="黑体"/>
          <w:sz w:val="24"/>
        </w:rPr>
        <w:t>内申请理赔，超期不予受理。</w:t>
      </w:r>
    </w:p>
    <w:p>
      <w:pPr>
        <w:spacing w:line="240" w:lineRule="atLeast"/>
        <w:ind w:left="1205" w:hanging="1205" w:hangingChars="500"/>
        <w:rPr>
          <w:rFonts w:hint="eastAsia" w:ascii="黑体" w:hAnsi="黑体" w:eastAsia="黑体" w:cs="黑体"/>
          <w:b/>
          <w:bCs/>
          <w:sz w:val="24"/>
          <w:lang w:eastAsia="zh-CN"/>
        </w:rPr>
      </w:pPr>
    </w:p>
    <w:p>
      <w:pPr>
        <w:spacing w:line="240" w:lineRule="atLeast"/>
        <w:ind w:left="1205" w:hanging="1205" w:hangingChars="500"/>
        <w:rPr>
          <w:rFonts w:hint="default" w:ascii="黑体" w:hAnsi="黑体" w:eastAsia="黑体" w:cs="黑体"/>
          <w:sz w:val="24"/>
          <w:lang w:val="en-US" w:eastAsia="zh-CN"/>
        </w:rPr>
      </w:pPr>
      <w:r>
        <w:rPr>
          <w:rFonts w:hint="eastAsia" w:ascii="黑体" w:hAnsi="黑体" w:eastAsia="黑体" w:cs="黑体"/>
          <w:b/>
          <w:bCs/>
          <w:sz w:val="24"/>
          <w:lang w:eastAsia="zh-CN"/>
        </w:rPr>
        <w:t>补助办理时间：</w:t>
      </w:r>
      <w:r>
        <w:rPr>
          <w:rFonts w:hint="eastAsia" w:ascii="黑体" w:hAnsi="黑体" w:eastAsia="黑体" w:cs="黑体"/>
          <w:sz w:val="24"/>
          <w:lang w:eastAsia="zh-CN"/>
        </w:rPr>
        <w:t>每年两次</w:t>
      </w:r>
      <w:r>
        <w:rPr>
          <w:rFonts w:hint="eastAsia" w:ascii="黑体" w:hAnsi="黑体" w:eastAsia="黑体" w:cs="黑体"/>
          <w:sz w:val="24"/>
          <w:lang w:val="en-US" w:eastAsia="zh-CN"/>
        </w:rPr>
        <w:t>3月10日至30日、9月10日至30日（门诊慢性病医疗费每年办理一次3月10日至30日</w:t>
      </w:r>
      <w:bookmarkStart w:id="0" w:name="_GoBack"/>
      <w:bookmarkEnd w:id="0"/>
      <w:r>
        <w:rPr>
          <w:rFonts w:hint="eastAsia" w:ascii="黑体" w:hAnsi="黑体" w:eastAsia="黑体" w:cs="黑体"/>
          <w:sz w:val="24"/>
          <w:lang w:val="en-US" w:eastAsia="zh-CN"/>
        </w:rPr>
        <w:t>）</w:t>
      </w:r>
    </w:p>
    <w:p>
      <w:pPr>
        <w:spacing w:line="240" w:lineRule="atLeast"/>
        <w:ind w:left="1205" w:hanging="1205" w:hangingChars="500"/>
        <w:rPr>
          <w:rFonts w:hint="eastAsia" w:ascii="黑体" w:hAnsi="黑体" w:eastAsia="黑体" w:cs="黑体"/>
          <w:b/>
          <w:bCs/>
          <w:sz w:val="24"/>
        </w:rPr>
      </w:pPr>
    </w:p>
    <w:p>
      <w:pPr>
        <w:spacing w:line="240" w:lineRule="atLeast"/>
        <w:ind w:left="1205" w:hanging="1205" w:hangingChars="500"/>
        <w:rPr>
          <w:rFonts w:ascii="黑体" w:hAnsi="黑体" w:eastAsia="黑体" w:cs="黑体"/>
          <w:b/>
          <w:bCs/>
          <w:sz w:val="24"/>
        </w:rPr>
      </w:pPr>
      <w:r>
        <w:rPr>
          <w:rFonts w:hint="eastAsia" w:ascii="黑体" w:hAnsi="黑体" w:eastAsia="黑体" w:cs="黑体"/>
          <w:b/>
          <w:bCs/>
          <w:sz w:val="24"/>
          <w:lang w:eastAsia="zh-CN"/>
        </w:rPr>
        <w:t>办理</w:t>
      </w:r>
      <w:r>
        <w:rPr>
          <w:rFonts w:hint="eastAsia" w:ascii="黑体" w:hAnsi="黑体" w:eastAsia="黑体" w:cs="黑体"/>
          <w:b/>
          <w:bCs/>
          <w:sz w:val="24"/>
        </w:rPr>
        <w:t>所需材料：</w:t>
      </w:r>
    </w:p>
    <w:p>
      <w:pPr>
        <w:spacing w:line="240" w:lineRule="atLeast"/>
        <w:ind w:left="1197" w:leftChars="200" w:hanging="777" w:hangingChars="324"/>
        <w:rPr>
          <w:rFonts w:ascii="黑体" w:hAnsi="黑体" w:eastAsia="黑体" w:cs="黑体"/>
          <w:sz w:val="24"/>
        </w:rPr>
      </w:pPr>
      <w:r>
        <w:rPr>
          <w:rFonts w:hint="eastAsia" w:ascii="黑体" w:hAnsi="黑体" w:eastAsia="黑体" w:cs="黑体"/>
          <w:sz w:val="24"/>
        </w:rPr>
        <w:t>1、《</w:t>
      </w:r>
      <w:r>
        <w:rPr>
          <w:rFonts w:hint="eastAsia" w:ascii="黑体" w:hAnsi="黑体" w:eastAsia="黑体" w:cs="黑体"/>
          <w:sz w:val="24"/>
          <w:lang w:eastAsia="zh-CN"/>
        </w:rPr>
        <w:t>学校医疗补助</w:t>
      </w:r>
      <w:r>
        <w:rPr>
          <w:rFonts w:hint="eastAsia" w:ascii="黑体" w:hAnsi="黑体" w:eastAsia="黑体" w:cs="黑体"/>
          <w:sz w:val="24"/>
        </w:rPr>
        <w:t>项目理赔申请审核表》</w:t>
      </w:r>
      <w:r>
        <w:rPr>
          <w:rFonts w:hint="eastAsia" w:ascii="黑体" w:hAnsi="黑体" w:eastAsia="黑体" w:cs="黑体"/>
          <w:sz w:val="24"/>
          <w:lang w:eastAsia="zh-CN"/>
        </w:rPr>
        <w:t>两</w:t>
      </w:r>
      <w:r>
        <w:rPr>
          <w:rFonts w:hint="eastAsia" w:ascii="黑体" w:hAnsi="黑体" w:eastAsia="黑体" w:cs="黑体"/>
          <w:sz w:val="24"/>
        </w:rPr>
        <w:t>份</w:t>
      </w:r>
      <w:r>
        <w:rPr>
          <w:rFonts w:hint="eastAsia" w:ascii="黑体" w:hAnsi="黑体" w:eastAsia="黑体" w:cs="黑体"/>
          <w:sz w:val="24"/>
          <w:lang w:eastAsia="zh-CN"/>
        </w:rPr>
        <w:t>（学院签字）</w:t>
      </w:r>
      <w:r>
        <w:rPr>
          <w:rFonts w:hint="eastAsia" w:ascii="黑体" w:hAnsi="黑体" w:eastAsia="黑体" w:cs="黑体"/>
          <w:sz w:val="24"/>
        </w:rPr>
        <w:t>；</w:t>
      </w:r>
    </w:p>
    <w:p>
      <w:pPr>
        <w:spacing w:line="240" w:lineRule="atLeast"/>
        <w:ind w:left="1200" w:leftChars="200" w:hanging="780" w:hangingChars="325"/>
        <w:jc w:val="both"/>
        <w:rPr>
          <w:rFonts w:hint="eastAsia" w:ascii="黑体" w:hAnsi="黑体" w:eastAsia="黑体" w:cs="黑体"/>
          <w:sz w:val="24"/>
        </w:rPr>
      </w:pPr>
      <w:r>
        <w:rPr>
          <w:rFonts w:hint="eastAsia" w:ascii="黑体" w:hAnsi="黑体" w:eastAsia="黑体" w:cs="黑体"/>
          <w:sz w:val="24"/>
        </w:rPr>
        <w:t>2、住院专用票据</w:t>
      </w:r>
      <w:r>
        <w:rPr>
          <w:rFonts w:hint="eastAsia" w:ascii="黑体" w:hAnsi="黑体" w:eastAsia="黑体" w:cs="黑体"/>
          <w:sz w:val="24"/>
          <w:lang w:eastAsia="zh-CN"/>
        </w:rPr>
        <w:t>及保险理赔分割单</w:t>
      </w:r>
      <w:r>
        <w:rPr>
          <w:rFonts w:hint="eastAsia" w:ascii="黑体" w:hAnsi="黑体" w:eastAsia="黑体" w:cs="黑体"/>
          <w:sz w:val="24"/>
        </w:rPr>
        <w:t>（住院专用票据</w:t>
      </w:r>
      <w:r>
        <w:rPr>
          <w:rFonts w:hint="eastAsia" w:ascii="黑体" w:hAnsi="黑体" w:eastAsia="黑体" w:cs="黑体"/>
          <w:sz w:val="24"/>
          <w:lang w:eastAsia="zh-CN"/>
        </w:rPr>
        <w:t>原件或</w:t>
      </w:r>
      <w:r>
        <w:rPr>
          <w:rFonts w:hint="eastAsia" w:ascii="黑体" w:hAnsi="黑体" w:eastAsia="黑体" w:cs="黑体"/>
          <w:sz w:val="24"/>
        </w:rPr>
        <w:t>加盖医院收费专</w:t>
      </w:r>
    </w:p>
    <w:p>
      <w:pPr>
        <w:spacing w:line="240" w:lineRule="atLeast"/>
        <w:ind w:left="1200" w:leftChars="200" w:hanging="780" w:hangingChars="325"/>
        <w:jc w:val="both"/>
        <w:rPr>
          <w:rFonts w:hint="eastAsia" w:ascii="黑体" w:hAnsi="黑体" w:eastAsia="黑体" w:cs="黑体"/>
          <w:sz w:val="24"/>
        </w:rPr>
      </w:pPr>
      <w:r>
        <w:rPr>
          <w:rFonts w:hint="eastAsia" w:ascii="黑体" w:hAnsi="黑体" w:eastAsia="黑体" w:cs="黑体"/>
          <w:sz w:val="24"/>
        </w:rPr>
        <w:t>用章的复印件、威海火炬高技术产业开发区就业和社会保障处医疗管理专章</w:t>
      </w:r>
    </w:p>
    <w:p>
      <w:pPr>
        <w:spacing w:line="240" w:lineRule="atLeast"/>
        <w:ind w:left="1200" w:leftChars="200" w:hanging="780" w:hangingChars="325"/>
        <w:jc w:val="both"/>
        <w:rPr>
          <w:rFonts w:hint="eastAsia" w:ascii="黑体" w:hAnsi="黑体" w:eastAsia="黑体" w:cs="黑体"/>
          <w:sz w:val="24"/>
        </w:rPr>
      </w:pPr>
      <w:r>
        <w:rPr>
          <w:rFonts w:hint="eastAsia" w:ascii="黑体" w:hAnsi="黑体" w:eastAsia="黑体" w:cs="黑体"/>
          <w:sz w:val="24"/>
        </w:rPr>
        <w:t>或爱心互助补医疗保险报销完成后出具的理赔分割单）；</w:t>
      </w:r>
    </w:p>
    <w:p>
      <w:pPr>
        <w:spacing w:line="240" w:lineRule="atLeast"/>
        <w:ind w:left="1200" w:leftChars="200" w:hanging="780" w:hangingChars="325"/>
        <w:rPr>
          <w:rFonts w:ascii="黑体" w:hAnsi="黑体" w:eastAsia="黑体" w:cs="黑体"/>
          <w:sz w:val="24"/>
        </w:rPr>
      </w:pPr>
      <w:r>
        <w:rPr>
          <w:rFonts w:hint="eastAsia" w:ascii="黑体" w:hAnsi="黑体" w:eastAsia="黑体" w:cs="黑体"/>
          <w:sz w:val="24"/>
        </w:rPr>
        <w:t>3、医疗保险统筹费用结算单；</w:t>
      </w:r>
    </w:p>
    <w:p>
      <w:pPr>
        <w:spacing w:line="240" w:lineRule="atLeast"/>
        <w:ind w:left="1199" w:leftChars="228" w:hanging="720" w:hangingChars="300"/>
        <w:rPr>
          <w:rFonts w:ascii="黑体" w:hAnsi="黑体" w:eastAsia="黑体" w:cs="黑体"/>
          <w:sz w:val="24"/>
        </w:rPr>
      </w:pPr>
    </w:p>
    <w:p>
      <w:pPr>
        <w:spacing w:line="240" w:lineRule="atLeast"/>
        <w:ind w:left="1205" w:hanging="1205" w:hangingChars="500"/>
        <w:rPr>
          <w:rFonts w:ascii="黑体" w:hAnsi="黑体" w:eastAsia="黑体" w:cs="黑体"/>
          <w:b/>
          <w:bCs/>
          <w:sz w:val="24"/>
        </w:rPr>
      </w:pPr>
      <w:r>
        <w:rPr>
          <w:rFonts w:hint="eastAsia" w:ascii="黑体" w:hAnsi="黑体" w:eastAsia="黑体" w:cs="黑体"/>
          <w:b/>
          <w:bCs/>
          <w:sz w:val="24"/>
        </w:rPr>
        <w:t>除外责任：</w:t>
      </w:r>
    </w:p>
    <w:p>
      <w:pPr>
        <w:spacing w:line="240" w:lineRule="atLeast"/>
        <w:ind w:left="1197" w:leftChars="200" w:hanging="777" w:hangingChars="324"/>
        <w:rPr>
          <w:rFonts w:ascii="黑体" w:hAnsi="黑体" w:eastAsia="黑体" w:cs="黑体"/>
          <w:sz w:val="24"/>
        </w:rPr>
      </w:pPr>
      <w:r>
        <w:rPr>
          <w:rFonts w:hint="eastAsia" w:ascii="黑体" w:hAnsi="黑体" w:eastAsia="黑体" w:cs="黑体"/>
          <w:sz w:val="24"/>
        </w:rPr>
        <w:t>发生以下情形之一的，</w:t>
      </w:r>
      <w:r>
        <w:rPr>
          <w:rFonts w:hint="eastAsia" w:ascii="黑体" w:hAnsi="黑体" w:eastAsia="黑体" w:cs="黑体"/>
          <w:sz w:val="24"/>
          <w:lang w:eastAsia="zh-CN"/>
        </w:rPr>
        <w:t>不在医疗补助范围</w:t>
      </w:r>
      <w:r>
        <w:rPr>
          <w:rFonts w:hint="eastAsia" w:ascii="黑体" w:hAnsi="黑体" w:eastAsia="黑体" w:cs="黑体"/>
          <w:sz w:val="24"/>
        </w:rPr>
        <w:t>：</w:t>
      </w:r>
    </w:p>
    <w:p>
      <w:pPr>
        <w:tabs>
          <w:tab w:val="left" w:pos="840"/>
        </w:tabs>
        <w:spacing w:line="240" w:lineRule="atLeast"/>
        <w:ind w:left="852" w:leftChars="200" w:hanging="432" w:hangingChars="180"/>
        <w:rPr>
          <w:rFonts w:ascii="黑体" w:hAnsi="黑体" w:eastAsia="黑体" w:cs="黑体"/>
          <w:sz w:val="24"/>
        </w:rPr>
      </w:pPr>
      <w:r>
        <w:rPr>
          <w:rFonts w:hint="eastAsia" w:ascii="黑体" w:hAnsi="黑体" w:eastAsia="黑体" w:cs="黑体"/>
          <w:sz w:val="24"/>
        </w:rPr>
        <w:t>1、颈椎、腰椎、关节炎症、皮肤类疾病四种种类疾病，非手术治疗方式产生的费用；</w:t>
      </w:r>
    </w:p>
    <w:p>
      <w:pPr>
        <w:spacing w:line="240" w:lineRule="atLeast"/>
        <w:ind w:firstLine="420" w:firstLineChars="175"/>
        <w:rPr>
          <w:rFonts w:ascii="黑体" w:hAnsi="黑体" w:eastAsia="黑体" w:cs="黑体"/>
          <w:sz w:val="24"/>
        </w:rPr>
      </w:pPr>
      <w:r>
        <w:rPr>
          <w:rFonts w:hint="eastAsia" w:ascii="黑体" w:hAnsi="黑体" w:eastAsia="黑体" w:cs="黑体"/>
          <w:sz w:val="24"/>
        </w:rPr>
        <w:t>2、交通事故、工伤、职业病、妊娠、流产、分娩产生的相关费用；</w:t>
      </w:r>
    </w:p>
    <w:p>
      <w:pPr>
        <w:spacing w:line="240" w:lineRule="atLeast"/>
        <w:ind w:left="1200" w:leftChars="200" w:hanging="780" w:hangingChars="325"/>
        <w:rPr>
          <w:rFonts w:ascii="黑体" w:hAnsi="黑体" w:eastAsia="黑体" w:cs="黑体"/>
          <w:sz w:val="24"/>
        </w:rPr>
      </w:pPr>
      <w:r>
        <w:rPr>
          <w:rFonts w:hint="eastAsia" w:ascii="黑体" w:hAnsi="黑体" w:eastAsia="黑体" w:cs="黑体"/>
          <w:sz w:val="24"/>
        </w:rPr>
        <w:t>3、因违法犯罪、酗酒、斗殴、自杀等住院发生的医疗费用；</w:t>
      </w:r>
    </w:p>
    <w:p>
      <w:pPr>
        <w:spacing w:line="240" w:lineRule="atLeast"/>
        <w:ind w:left="1200" w:leftChars="200" w:hanging="780" w:hangingChars="325"/>
        <w:rPr>
          <w:rFonts w:hint="eastAsia" w:ascii="黑体" w:hAnsi="黑体" w:eastAsia="黑体" w:cs="黑体"/>
          <w:sz w:val="24"/>
        </w:rPr>
      </w:pPr>
      <w:r>
        <w:rPr>
          <w:rFonts w:hint="eastAsia" w:ascii="黑体" w:hAnsi="黑体" w:eastAsia="黑体" w:cs="黑体"/>
          <w:sz w:val="24"/>
        </w:rPr>
        <w:t>4、</w:t>
      </w:r>
      <w:r>
        <w:rPr>
          <w:rFonts w:hint="eastAsia" w:ascii="黑体" w:hAnsi="黑体" w:eastAsia="黑体" w:cs="黑体"/>
          <w:sz w:val="24"/>
          <w:lang w:eastAsia="zh-CN"/>
        </w:rPr>
        <w:t>在职职工</w:t>
      </w:r>
      <w:r>
        <w:rPr>
          <w:rFonts w:hint="eastAsia" w:ascii="黑体" w:hAnsi="黑体" w:eastAsia="黑体" w:cs="黑体"/>
          <w:sz w:val="24"/>
        </w:rPr>
        <w:t>若住院日期发生在</w:t>
      </w:r>
      <w:r>
        <w:rPr>
          <w:rFonts w:hint="eastAsia" w:ascii="黑体" w:hAnsi="黑体" w:eastAsia="黑体" w:cs="黑体"/>
          <w:sz w:val="24"/>
          <w:lang w:eastAsia="zh-CN"/>
        </w:rPr>
        <w:t>入职</w:t>
      </w:r>
      <w:r>
        <w:rPr>
          <w:rFonts w:hint="eastAsia" w:ascii="黑体" w:hAnsi="黑体" w:eastAsia="黑体" w:cs="黑体"/>
          <w:sz w:val="24"/>
        </w:rPr>
        <w:t>之前</w:t>
      </w:r>
      <w:r>
        <w:rPr>
          <w:rFonts w:hint="eastAsia" w:ascii="黑体" w:hAnsi="黑体" w:eastAsia="黑体" w:cs="黑体"/>
          <w:sz w:val="24"/>
          <w:lang w:eastAsia="zh-CN"/>
        </w:rPr>
        <w:t>或离职之后</w:t>
      </w:r>
      <w:r>
        <w:rPr>
          <w:rFonts w:hint="eastAsia" w:ascii="黑体" w:hAnsi="黑体" w:eastAsia="黑体" w:cs="黑体"/>
          <w:sz w:val="24"/>
        </w:rPr>
        <w:t>的，当次住院的费用不</w:t>
      </w:r>
    </w:p>
    <w:p>
      <w:pPr>
        <w:spacing w:line="240" w:lineRule="atLeast"/>
        <w:ind w:firstLine="720" w:firstLineChars="300"/>
        <w:rPr>
          <w:rFonts w:ascii="黑体" w:hAnsi="黑体" w:eastAsia="黑体" w:cs="黑体"/>
          <w:sz w:val="24"/>
        </w:rPr>
      </w:pPr>
      <w:r>
        <w:rPr>
          <w:rFonts w:hint="eastAsia" w:ascii="黑体" w:hAnsi="黑体" w:eastAsia="黑体" w:cs="黑体"/>
          <w:sz w:val="24"/>
        </w:rPr>
        <w:t>予理赔；</w:t>
      </w:r>
    </w:p>
    <w:p>
      <w:pPr>
        <w:spacing w:line="240" w:lineRule="atLeast"/>
        <w:ind w:left="840" w:leftChars="200" w:hanging="420" w:hangingChars="175"/>
        <w:rPr>
          <w:rFonts w:ascii="黑体" w:hAnsi="黑体" w:eastAsia="黑体" w:cs="黑体"/>
          <w:sz w:val="24"/>
        </w:rPr>
      </w:pPr>
      <w:r>
        <w:rPr>
          <w:rFonts w:hint="eastAsia" w:ascii="黑体" w:hAnsi="黑体" w:eastAsia="黑体" w:cs="黑体"/>
          <w:sz w:val="24"/>
        </w:rPr>
        <w:t>5、以任何形式伪造、编造医疗费用单据，骗取社会保险待遇及保险金理赔的。</w:t>
      </w:r>
    </w:p>
    <w:p>
      <w:pPr>
        <w:spacing w:line="360" w:lineRule="auto"/>
        <w:rPr>
          <w:rFonts w:hint="eastAsia" w:ascii="黑体" w:hAnsi="黑体" w:eastAsia="黑体" w:cs="黑体"/>
          <w:sz w:val="24"/>
        </w:rPr>
      </w:pPr>
    </w:p>
    <w:p>
      <w:pPr>
        <w:spacing w:line="360" w:lineRule="auto"/>
        <w:rPr>
          <w:rFonts w:hint="default" w:ascii="黑体" w:hAnsi="黑体" w:eastAsia="黑体" w:cs="黑体"/>
          <w:sz w:val="24"/>
          <w:lang w:val="en-US" w:eastAsia="zh-CN"/>
        </w:rPr>
      </w:pPr>
      <w:r>
        <w:rPr>
          <w:rFonts w:hint="eastAsia" w:ascii="黑体" w:hAnsi="黑体" w:eastAsia="黑体" w:cs="黑体"/>
          <w:sz w:val="24"/>
        </w:rPr>
        <w:t xml:space="preserve"> </w:t>
      </w:r>
      <w:r>
        <w:rPr>
          <w:rFonts w:hint="eastAsia" w:ascii="黑体" w:hAnsi="黑体" w:eastAsia="黑体" w:cs="黑体"/>
          <w:sz w:val="24"/>
          <w:lang w:eastAsia="zh-CN"/>
        </w:rPr>
        <w:t>办理补助</w:t>
      </w:r>
      <w:r>
        <w:rPr>
          <w:rFonts w:hint="eastAsia" w:ascii="黑体" w:hAnsi="黑体" w:eastAsia="黑体" w:cs="黑体"/>
          <w:sz w:val="24"/>
        </w:rPr>
        <w:t>地址：</w:t>
      </w:r>
      <w:r>
        <w:rPr>
          <w:rFonts w:hint="eastAsia" w:ascii="黑体" w:hAnsi="黑体" w:eastAsia="黑体" w:cs="黑体"/>
          <w:sz w:val="24"/>
          <w:lang w:eastAsia="zh-CN"/>
        </w:rPr>
        <w:t>校</w:t>
      </w:r>
      <w:r>
        <w:rPr>
          <w:rFonts w:hint="eastAsia" w:ascii="黑体" w:hAnsi="黑体" w:eastAsia="黑体" w:cs="黑体"/>
          <w:sz w:val="24"/>
        </w:rPr>
        <w:t>工会</w:t>
      </w:r>
      <w:r>
        <w:rPr>
          <w:rFonts w:hint="eastAsia" w:ascii="黑体" w:hAnsi="黑体" w:eastAsia="黑体" w:cs="黑体"/>
          <w:sz w:val="24"/>
          <w:lang w:val="en-US" w:eastAsia="zh-CN"/>
        </w:rPr>
        <w:t xml:space="preserve"> </w:t>
      </w:r>
      <w:r>
        <w:rPr>
          <w:rFonts w:hint="eastAsia" w:ascii="黑体" w:hAnsi="黑体" w:eastAsia="黑体" w:cs="黑体"/>
          <w:sz w:val="24"/>
          <w:lang w:eastAsia="zh-CN"/>
        </w:rPr>
        <w:t>主楼</w:t>
      </w:r>
      <w:r>
        <w:rPr>
          <w:rFonts w:hint="eastAsia" w:ascii="黑体" w:hAnsi="黑体" w:eastAsia="黑体" w:cs="黑体"/>
          <w:sz w:val="24"/>
          <w:lang w:val="en-US" w:eastAsia="zh-CN"/>
        </w:rPr>
        <w:t xml:space="preserve">314    </w:t>
      </w:r>
      <w:r>
        <w:rPr>
          <w:rFonts w:hint="eastAsia" w:ascii="黑体" w:hAnsi="黑体" w:eastAsia="黑体" w:cs="黑体"/>
          <w:sz w:val="24"/>
        </w:rPr>
        <w:t>咨询电话：</w:t>
      </w:r>
      <w:r>
        <w:rPr>
          <w:rFonts w:hint="eastAsia" w:ascii="黑体" w:hAnsi="黑体" w:eastAsia="黑体" w:cs="黑体"/>
          <w:sz w:val="24"/>
          <w:lang w:val="en-US" w:eastAsia="zh-CN"/>
        </w:rPr>
        <w:t>5687236</w:t>
      </w:r>
    </w:p>
    <w:p>
      <w:pPr>
        <w:spacing w:line="240" w:lineRule="atLeast"/>
        <w:rPr>
          <w:rFonts w:hint="default" w:ascii="黑体" w:hAnsi="黑体" w:eastAsia="黑体" w:cs="黑体"/>
          <w:sz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0025E6"/>
    <w:rsid w:val="1A1E0248"/>
    <w:rsid w:val="25020A0E"/>
    <w:rsid w:val="5A563F1D"/>
    <w:rsid w:val="7B001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2021-05-20T03:05:00Z</dcterms:created>
  <dc:creator>HZC1</dc:creator>
  <cp:lastModifiedBy>张冰</cp:lastModifiedBy>
  <cp:lastPrinted>2021-05-25T00:22:00Z</cp:lastPrinted>
  <dcterms:modified xsi:type="dcterms:W3CDTF">2021-05-25T01:36:18Z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9E9F3B51AC4C45EA9150913E105D1E34</vt:lpwstr>
  </property>
</Properties>
</file>